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B27" w:rsidRDefault="00F90B27">
      <w:pPr>
        <w:rPr>
          <w:rFonts w:ascii="黑体" w:eastAsia="黑体" w:hAnsi="黑体"/>
          <w:sz w:val="28"/>
          <w:szCs w:val="48"/>
        </w:rPr>
      </w:pPr>
      <w:r>
        <w:rPr>
          <w:rFonts w:ascii="黑体" w:eastAsia="黑体" w:hAnsi="黑体" w:hint="eastAsia"/>
          <w:sz w:val="28"/>
          <w:szCs w:val="48"/>
        </w:rPr>
        <w:t>附件</w:t>
      </w:r>
      <w:r>
        <w:rPr>
          <w:rFonts w:ascii="黑体" w:eastAsia="黑体" w:hAnsi="黑体"/>
          <w:sz w:val="28"/>
          <w:szCs w:val="48"/>
        </w:rPr>
        <w:t>4</w:t>
      </w:r>
    </w:p>
    <w:p w:rsidR="00F90B27" w:rsidRDefault="00F90B27" w:rsidP="006B39FA">
      <w:pPr>
        <w:ind w:firstLineChars="50" w:firstLine="31680"/>
        <w:rPr>
          <w:rFonts w:ascii="黑体" w:eastAsia="黑体" w:hAnsi="黑体"/>
          <w:sz w:val="84"/>
          <w:szCs w:val="84"/>
        </w:rPr>
      </w:pPr>
    </w:p>
    <w:p w:rsidR="00F90B27" w:rsidRDefault="00F90B27" w:rsidP="006B39FA">
      <w:pPr>
        <w:ind w:firstLineChars="150" w:firstLine="31680"/>
        <w:jc w:val="center"/>
        <w:rPr>
          <w:rFonts w:ascii="黑体" w:eastAsia="黑体" w:hAnsi="黑体"/>
          <w:sz w:val="84"/>
          <w:szCs w:val="84"/>
        </w:rPr>
      </w:pPr>
      <w:r>
        <w:rPr>
          <w:rFonts w:ascii="黑体" w:eastAsia="黑体" w:hAnsi="黑体" w:hint="eastAsia"/>
          <w:sz w:val="84"/>
          <w:szCs w:val="84"/>
        </w:rPr>
        <w:t>马克思主义理论</w:t>
      </w:r>
    </w:p>
    <w:p w:rsidR="00F90B27" w:rsidRDefault="00F90B27" w:rsidP="006B39FA">
      <w:pPr>
        <w:ind w:firstLineChars="150" w:firstLine="31680"/>
        <w:jc w:val="center"/>
        <w:rPr>
          <w:rFonts w:ascii="黑体" w:eastAsia="黑体" w:hAnsi="黑体"/>
          <w:sz w:val="84"/>
          <w:szCs w:val="84"/>
        </w:rPr>
      </w:pPr>
      <w:r>
        <w:rPr>
          <w:rFonts w:ascii="黑体" w:eastAsia="黑体" w:hAnsi="黑体" w:hint="eastAsia"/>
          <w:sz w:val="84"/>
          <w:szCs w:val="84"/>
        </w:rPr>
        <w:t>专业申报论证报告</w:t>
      </w:r>
    </w:p>
    <w:p w:rsidR="00F90B27" w:rsidRDefault="00F90B27">
      <w:pPr>
        <w:ind w:firstLine="960"/>
        <w:rPr>
          <w:rFonts w:ascii="黑体" w:eastAsia="黑体" w:hAnsi="黑体"/>
          <w:sz w:val="48"/>
          <w:szCs w:val="48"/>
        </w:rPr>
      </w:pPr>
    </w:p>
    <w:p w:rsidR="00F90B27" w:rsidRDefault="00F90B27">
      <w:pPr>
        <w:ind w:firstLine="960"/>
        <w:rPr>
          <w:rFonts w:ascii="黑体" w:eastAsia="黑体" w:hAnsi="黑体"/>
          <w:sz w:val="48"/>
          <w:szCs w:val="48"/>
        </w:rPr>
      </w:pPr>
    </w:p>
    <w:p w:rsidR="00F90B27" w:rsidRDefault="00F90B27">
      <w:pPr>
        <w:ind w:firstLine="960"/>
        <w:rPr>
          <w:rFonts w:ascii="黑体" w:eastAsia="黑体" w:hAnsi="黑体"/>
          <w:sz w:val="48"/>
          <w:szCs w:val="48"/>
        </w:rPr>
      </w:pPr>
    </w:p>
    <w:p w:rsidR="00F90B27" w:rsidRDefault="00F90B27">
      <w:pPr>
        <w:ind w:firstLine="960"/>
        <w:rPr>
          <w:rFonts w:ascii="黑体" w:eastAsia="黑体" w:hAnsi="黑体"/>
          <w:sz w:val="48"/>
          <w:szCs w:val="48"/>
        </w:rPr>
      </w:pPr>
    </w:p>
    <w:p w:rsidR="00F90B27" w:rsidRDefault="00F90B27">
      <w:pPr>
        <w:ind w:firstLine="960"/>
        <w:rPr>
          <w:rFonts w:ascii="黑体" w:eastAsia="黑体" w:hAnsi="黑体"/>
          <w:sz w:val="48"/>
          <w:szCs w:val="48"/>
        </w:rPr>
      </w:pPr>
    </w:p>
    <w:p w:rsidR="00F90B27" w:rsidRDefault="00F90B27">
      <w:pPr>
        <w:ind w:firstLine="960"/>
        <w:rPr>
          <w:rFonts w:ascii="黑体" w:eastAsia="黑体" w:hAnsi="黑体"/>
          <w:sz w:val="48"/>
          <w:szCs w:val="48"/>
        </w:rPr>
      </w:pPr>
    </w:p>
    <w:p w:rsidR="00F90B27" w:rsidRDefault="00F90B27" w:rsidP="006B39FA">
      <w:pPr>
        <w:ind w:firstLineChars="600" w:firstLine="31680"/>
        <w:rPr>
          <w:rFonts w:ascii="黑体" w:eastAsia="黑体" w:hAnsi="黑体"/>
          <w:sz w:val="48"/>
          <w:szCs w:val="48"/>
        </w:rPr>
      </w:pPr>
    </w:p>
    <w:p w:rsidR="00F90B27" w:rsidRDefault="00F90B27" w:rsidP="006B39FA">
      <w:pPr>
        <w:ind w:firstLineChars="600" w:firstLine="31680"/>
        <w:rPr>
          <w:rFonts w:ascii="黑体" w:eastAsia="黑体" w:hAnsi="黑体"/>
          <w:sz w:val="48"/>
          <w:szCs w:val="48"/>
        </w:rPr>
      </w:pPr>
    </w:p>
    <w:p w:rsidR="00F90B27" w:rsidRDefault="00F90B27" w:rsidP="006B39FA">
      <w:pPr>
        <w:ind w:firstLineChars="600" w:firstLine="31680"/>
        <w:rPr>
          <w:rFonts w:ascii="黑体" w:eastAsia="黑体" w:hAnsi="黑体"/>
          <w:sz w:val="48"/>
          <w:szCs w:val="48"/>
        </w:rPr>
      </w:pPr>
    </w:p>
    <w:p w:rsidR="00F90B27" w:rsidRDefault="00F90B27" w:rsidP="006B39FA">
      <w:pPr>
        <w:ind w:firstLineChars="600" w:firstLine="31680"/>
        <w:rPr>
          <w:rFonts w:ascii="黑体" w:eastAsia="黑体" w:hAnsi="黑体"/>
          <w:sz w:val="48"/>
          <w:szCs w:val="48"/>
        </w:rPr>
      </w:pPr>
    </w:p>
    <w:p w:rsidR="00F90B27" w:rsidRDefault="00F90B27" w:rsidP="006B39FA">
      <w:pPr>
        <w:ind w:firstLineChars="600" w:firstLine="31680"/>
        <w:rPr>
          <w:rFonts w:ascii="黑体" w:eastAsia="黑体" w:hAnsi="黑体"/>
          <w:sz w:val="48"/>
          <w:szCs w:val="48"/>
        </w:rPr>
      </w:pPr>
    </w:p>
    <w:p w:rsidR="00F90B27" w:rsidRDefault="00F90B27" w:rsidP="006B39FA">
      <w:pPr>
        <w:ind w:firstLineChars="600" w:firstLine="31680"/>
        <w:rPr>
          <w:rFonts w:ascii="黑体" w:eastAsia="黑体" w:hAnsi="黑体"/>
          <w:sz w:val="48"/>
          <w:szCs w:val="48"/>
        </w:rPr>
      </w:pPr>
    </w:p>
    <w:p w:rsidR="00F90B27" w:rsidRDefault="00F90B27" w:rsidP="006B39FA">
      <w:pPr>
        <w:jc w:val="center"/>
        <w:rPr>
          <w:rFonts w:ascii="黑体" w:eastAsia="黑体" w:hAnsi="黑体"/>
          <w:sz w:val="48"/>
          <w:szCs w:val="48"/>
        </w:rPr>
      </w:pPr>
      <w:r>
        <w:rPr>
          <w:rFonts w:ascii="黑体" w:eastAsia="黑体" w:hAnsi="黑体" w:hint="eastAsia"/>
          <w:sz w:val="48"/>
          <w:szCs w:val="48"/>
        </w:rPr>
        <w:t>上海政法学院</w:t>
      </w:r>
    </w:p>
    <w:p w:rsidR="00F90B27" w:rsidRDefault="00F90B27" w:rsidP="006B39FA">
      <w:pPr>
        <w:jc w:val="center"/>
        <w:rPr>
          <w:rFonts w:ascii="黑体" w:eastAsia="黑体" w:hAnsi="黑体"/>
          <w:sz w:val="48"/>
          <w:szCs w:val="48"/>
        </w:rPr>
      </w:pPr>
      <w:r>
        <w:rPr>
          <w:rFonts w:ascii="黑体" w:eastAsia="黑体" w:hAnsi="黑体"/>
          <w:sz w:val="48"/>
          <w:szCs w:val="48"/>
        </w:rPr>
        <w:t>2017</w:t>
      </w:r>
      <w:r>
        <w:rPr>
          <w:rFonts w:ascii="黑体" w:eastAsia="黑体" w:hAnsi="黑体" w:hint="eastAsia"/>
          <w:sz w:val="48"/>
          <w:szCs w:val="48"/>
        </w:rPr>
        <w:t>年</w:t>
      </w:r>
      <w:r>
        <w:rPr>
          <w:rFonts w:ascii="黑体" w:eastAsia="黑体" w:hAnsi="黑体"/>
          <w:sz w:val="48"/>
          <w:szCs w:val="48"/>
        </w:rPr>
        <w:t>7</w:t>
      </w:r>
      <w:r>
        <w:rPr>
          <w:rFonts w:ascii="黑体" w:eastAsia="黑体" w:hAnsi="黑体" w:hint="eastAsia"/>
          <w:sz w:val="48"/>
          <w:szCs w:val="48"/>
        </w:rPr>
        <w:t>月</w:t>
      </w:r>
    </w:p>
    <w:p w:rsidR="00F90B27" w:rsidRDefault="00F90B27">
      <w:pPr>
        <w:jc w:val="center"/>
        <w:rPr>
          <w:rFonts w:ascii="黑体" w:eastAsia="黑体" w:hAnsi="黑体"/>
          <w:sz w:val="44"/>
          <w:szCs w:val="44"/>
        </w:rPr>
      </w:pPr>
    </w:p>
    <w:p w:rsidR="00F90B27" w:rsidRDefault="00F90B27">
      <w:pPr>
        <w:jc w:val="center"/>
        <w:rPr>
          <w:rFonts w:ascii="黑体" w:eastAsia="黑体" w:hAnsi="黑体"/>
          <w:sz w:val="44"/>
          <w:szCs w:val="44"/>
        </w:rPr>
      </w:pPr>
      <w:r>
        <w:rPr>
          <w:rFonts w:ascii="黑体" w:eastAsia="黑体" w:hAnsi="黑体" w:hint="eastAsia"/>
          <w:sz w:val="44"/>
          <w:szCs w:val="44"/>
        </w:rPr>
        <w:t>目</w:t>
      </w:r>
      <w:r>
        <w:rPr>
          <w:rFonts w:ascii="黑体" w:eastAsia="黑体" w:hAnsi="黑体"/>
          <w:sz w:val="44"/>
          <w:szCs w:val="44"/>
        </w:rPr>
        <w:t xml:space="preserve">  </w:t>
      </w:r>
      <w:r>
        <w:rPr>
          <w:rFonts w:ascii="黑体" w:eastAsia="黑体" w:hAnsi="黑体" w:hint="eastAsia"/>
          <w:sz w:val="44"/>
          <w:szCs w:val="44"/>
        </w:rPr>
        <w:t>录</w:t>
      </w:r>
    </w:p>
    <w:p w:rsidR="00F90B27" w:rsidRDefault="00F90B27">
      <w:pPr>
        <w:jc w:val="center"/>
        <w:rPr>
          <w:rFonts w:ascii="黑体" w:eastAsia="黑体" w:hAnsi="黑体"/>
          <w:sz w:val="44"/>
          <w:szCs w:val="44"/>
        </w:rPr>
      </w:pPr>
    </w:p>
    <w:p w:rsidR="00F90B27" w:rsidRDefault="00F90B27">
      <w:pPr>
        <w:pStyle w:val="TOC1"/>
        <w:tabs>
          <w:tab w:val="right" w:leader="dot" w:pos="8296"/>
        </w:tabs>
        <w:rPr>
          <w:rStyle w:val="Hyperlink"/>
          <w:rFonts w:ascii="宋体"/>
          <w:sz w:val="28"/>
          <w:szCs w:val="28"/>
        </w:rPr>
      </w:pPr>
      <w:r>
        <w:rPr>
          <w:rFonts w:ascii="宋体" w:hAnsi="宋体"/>
          <w:sz w:val="28"/>
          <w:szCs w:val="28"/>
        </w:rPr>
        <w:fldChar w:fldCharType="begin"/>
      </w:r>
      <w:r>
        <w:rPr>
          <w:rFonts w:ascii="宋体" w:hAnsi="宋体"/>
          <w:sz w:val="28"/>
          <w:szCs w:val="28"/>
        </w:rPr>
        <w:instrText xml:space="preserve"> TOC \o "1-2" \h \z \u </w:instrText>
      </w:r>
      <w:r>
        <w:rPr>
          <w:rFonts w:ascii="宋体" w:hAnsi="宋体"/>
          <w:sz w:val="28"/>
          <w:szCs w:val="28"/>
        </w:rPr>
        <w:fldChar w:fldCharType="separate"/>
      </w:r>
      <w:hyperlink w:anchor="_Toc386924018" w:history="1">
        <w:r>
          <w:rPr>
            <w:rStyle w:val="Hyperlink"/>
            <w:rFonts w:ascii="宋体" w:hAnsi="宋体" w:hint="eastAsia"/>
            <w:sz w:val="28"/>
            <w:szCs w:val="28"/>
          </w:rPr>
          <w:t>一、新增马克思主义理论本科专业的必要性分析</w:t>
        </w:r>
        <w:r>
          <w:rPr>
            <w:rFonts w:ascii="宋体" w:hAnsi="宋体" w:hint="eastAsia"/>
            <w:sz w:val="28"/>
            <w:szCs w:val="28"/>
          </w:rPr>
          <w:t>……………………</w:t>
        </w:r>
        <w:r>
          <w:rPr>
            <w:rFonts w:ascii="宋体" w:hAnsi="宋体"/>
            <w:sz w:val="28"/>
            <w:szCs w:val="28"/>
          </w:rPr>
          <w:t>4</w:t>
        </w:r>
      </w:hyperlink>
    </w:p>
    <w:p w:rsidR="00F90B27" w:rsidRDefault="00F90B27">
      <w:pPr>
        <w:rPr>
          <w:rStyle w:val="Hyperlink"/>
          <w:rFonts w:ascii="宋体"/>
          <w:sz w:val="28"/>
          <w:szCs w:val="28"/>
        </w:rPr>
      </w:pPr>
      <w:r>
        <w:rPr>
          <w:rStyle w:val="Hyperlink"/>
          <w:rFonts w:ascii="宋体" w:hAnsi="宋体" w:hint="eastAsia"/>
          <w:sz w:val="28"/>
          <w:szCs w:val="28"/>
        </w:rPr>
        <w:t>（一）是国家层面的“培养什么样的人、如何培养人以及为谁培养人”的需要……………………………………………………………………</w:t>
      </w:r>
      <w:r>
        <w:rPr>
          <w:rStyle w:val="Hyperlink"/>
          <w:rFonts w:ascii="宋体" w:hAnsi="宋体"/>
          <w:sz w:val="28"/>
          <w:szCs w:val="28"/>
        </w:rPr>
        <w:t>4</w:t>
      </w:r>
    </w:p>
    <w:p w:rsidR="00F90B27" w:rsidRDefault="00F90B27">
      <w:pPr>
        <w:rPr>
          <w:rStyle w:val="Hyperlink"/>
          <w:rFonts w:ascii="宋体"/>
          <w:sz w:val="28"/>
          <w:szCs w:val="28"/>
        </w:rPr>
      </w:pPr>
      <w:r>
        <w:rPr>
          <w:rStyle w:val="Hyperlink"/>
          <w:rFonts w:ascii="宋体" w:hAnsi="宋体" w:hint="eastAsia"/>
          <w:sz w:val="28"/>
          <w:szCs w:val="28"/>
        </w:rPr>
        <w:t>（二）是马克思主义理论学科发展的需要……………………………</w:t>
      </w:r>
      <w:r>
        <w:rPr>
          <w:rStyle w:val="Hyperlink"/>
          <w:rFonts w:ascii="宋体" w:hAnsi="宋体"/>
          <w:sz w:val="28"/>
          <w:szCs w:val="28"/>
        </w:rPr>
        <w:t>4</w:t>
      </w:r>
    </w:p>
    <w:p w:rsidR="00F90B27" w:rsidRDefault="00F90B27">
      <w:pPr>
        <w:rPr>
          <w:rStyle w:val="Hyperlink"/>
          <w:rFonts w:ascii="宋体"/>
          <w:sz w:val="28"/>
          <w:szCs w:val="28"/>
        </w:rPr>
      </w:pPr>
      <w:r>
        <w:rPr>
          <w:rStyle w:val="Hyperlink"/>
          <w:rFonts w:ascii="宋体" w:hAnsi="宋体" w:hint="eastAsia"/>
          <w:sz w:val="28"/>
          <w:szCs w:val="28"/>
        </w:rPr>
        <w:t>（三）是满足社会对马克思主义理论本科层次人才的需要…………</w:t>
      </w:r>
      <w:r>
        <w:rPr>
          <w:rStyle w:val="Hyperlink"/>
          <w:rFonts w:ascii="宋体" w:hAnsi="宋体"/>
          <w:sz w:val="28"/>
          <w:szCs w:val="28"/>
        </w:rPr>
        <w:t>5</w:t>
      </w:r>
    </w:p>
    <w:p w:rsidR="00F90B27" w:rsidRDefault="00F90B27">
      <w:pPr>
        <w:rPr>
          <w:rStyle w:val="Hyperlink"/>
          <w:rFonts w:ascii="宋体"/>
          <w:sz w:val="28"/>
          <w:szCs w:val="28"/>
        </w:rPr>
      </w:pPr>
      <w:r>
        <w:rPr>
          <w:rStyle w:val="Hyperlink"/>
          <w:rFonts w:ascii="宋体" w:hAnsi="宋体" w:hint="eastAsia"/>
          <w:sz w:val="28"/>
          <w:szCs w:val="28"/>
        </w:rPr>
        <w:t>（四）是守住我校的意识形态阵地、健全我校学科专业体系、培养高层次马克思主义理论人才的需要………………………………………</w:t>
      </w:r>
      <w:r>
        <w:rPr>
          <w:rStyle w:val="Hyperlink"/>
          <w:rFonts w:ascii="宋体" w:hAnsi="宋体"/>
          <w:sz w:val="28"/>
          <w:szCs w:val="28"/>
        </w:rPr>
        <w:t>5</w:t>
      </w:r>
    </w:p>
    <w:p w:rsidR="00F90B27" w:rsidRDefault="00F90B27">
      <w:pPr>
        <w:rPr>
          <w:rStyle w:val="Hyperlink"/>
          <w:rFonts w:ascii="宋体"/>
          <w:sz w:val="28"/>
          <w:szCs w:val="28"/>
        </w:rPr>
      </w:pPr>
      <w:r>
        <w:rPr>
          <w:rStyle w:val="Hyperlink"/>
          <w:rFonts w:ascii="宋体" w:hAnsi="宋体" w:hint="eastAsia"/>
          <w:sz w:val="28"/>
          <w:szCs w:val="28"/>
        </w:rPr>
        <w:t>二、马克思主义本科专业设立的可行性分析…………………………</w:t>
      </w:r>
      <w:r>
        <w:rPr>
          <w:rStyle w:val="Hyperlink"/>
          <w:rFonts w:ascii="宋体" w:hAnsi="宋体"/>
          <w:sz w:val="28"/>
          <w:szCs w:val="28"/>
        </w:rPr>
        <w:t>5</w:t>
      </w:r>
    </w:p>
    <w:p w:rsidR="00F90B27" w:rsidRDefault="00F90B27">
      <w:pPr>
        <w:pStyle w:val="TOC2"/>
        <w:tabs>
          <w:tab w:val="right" w:leader="dot" w:pos="8296"/>
        </w:tabs>
        <w:ind w:leftChars="0" w:left="0"/>
        <w:rPr>
          <w:rFonts w:ascii="宋体"/>
          <w:sz w:val="28"/>
          <w:szCs w:val="28"/>
        </w:rPr>
      </w:pPr>
      <w:hyperlink w:anchor="_Toc386924024" w:history="1">
        <w:r>
          <w:rPr>
            <w:rStyle w:val="Hyperlink"/>
            <w:rFonts w:ascii="宋体" w:hAnsi="宋体" w:hint="eastAsia"/>
            <w:sz w:val="28"/>
            <w:szCs w:val="28"/>
          </w:rPr>
          <w:t>（一）有上海国家教育综合改革试验区的资源支持</w:t>
        </w:r>
        <w:r>
          <w:rPr>
            <w:rFonts w:ascii="宋体" w:hAnsi="宋体" w:hint="eastAsia"/>
            <w:sz w:val="28"/>
            <w:szCs w:val="28"/>
          </w:rPr>
          <w:t>…………………</w:t>
        </w:r>
        <w:r>
          <w:rPr>
            <w:rFonts w:ascii="宋体" w:hAnsi="宋体"/>
            <w:sz w:val="28"/>
            <w:szCs w:val="28"/>
          </w:rPr>
          <w:t>5</w:t>
        </w:r>
      </w:hyperlink>
    </w:p>
    <w:p w:rsidR="00F90B27" w:rsidRDefault="00F90B27">
      <w:pPr>
        <w:pStyle w:val="TOC2"/>
        <w:tabs>
          <w:tab w:val="right" w:leader="dot" w:pos="8296"/>
        </w:tabs>
        <w:ind w:leftChars="0" w:left="0"/>
        <w:rPr>
          <w:rFonts w:ascii="宋体"/>
          <w:sz w:val="28"/>
          <w:szCs w:val="28"/>
        </w:rPr>
      </w:pPr>
      <w:hyperlink w:anchor="_Toc386924025" w:history="1">
        <w:r>
          <w:rPr>
            <w:rStyle w:val="Hyperlink"/>
            <w:rFonts w:ascii="宋体" w:hAnsi="宋体" w:hint="eastAsia"/>
            <w:sz w:val="28"/>
            <w:szCs w:val="28"/>
          </w:rPr>
          <w:t>（二）有上海高校示范马克思主义学院的坚强保障</w:t>
        </w:r>
        <w:r>
          <w:rPr>
            <w:rFonts w:ascii="宋体" w:hAnsi="宋体" w:hint="eastAsia"/>
            <w:sz w:val="28"/>
            <w:szCs w:val="28"/>
          </w:rPr>
          <w:t>…………………</w:t>
        </w:r>
        <w:r>
          <w:rPr>
            <w:rFonts w:ascii="宋体" w:hAnsi="宋体"/>
            <w:sz w:val="28"/>
            <w:szCs w:val="28"/>
          </w:rPr>
          <w:t>5</w:t>
        </w:r>
      </w:hyperlink>
    </w:p>
    <w:p w:rsidR="00F90B27" w:rsidRDefault="00F90B27">
      <w:pPr>
        <w:pStyle w:val="TOC2"/>
        <w:tabs>
          <w:tab w:val="right" w:leader="dot" w:pos="8296"/>
        </w:tabs>
        <w:ind w:leftChars="0" w:left="0"/>
        <w:rPr>
          <w:rFonts w:ascii="宋体"/>
          <w:sz w:val="28"/>
          <w:szCs w:val="28"/>
        </w:rPr>
      </w:pPr>
      <w:r>
        <w:rPr>
          <w:rStyle w:val="Hyperlink"/>
          <w:rFonts w:ascii="宋体" w:hAnsi="宋体"/>
          <w:sz w:val="28"/>
          <w:szCs w:val="28"/>
        </w:rPr>
        <w:fldChar w:fldCharType="begin"/>
      </w:r>
      <w:r>
        <w:rPr>
          <w:rStyle w:val="Hyperlink"/>
          <w:rFonts w:ascii="宋体" w:hAnsi="宋体"/>
          <w:sz w:val="28"/>
          <w:szCs w:val="28"/>
        </w:rPr>
        <w:instrText xml:space="preserve"> </w:instrText>
      </w:r>
      <w:r>
        <w:rPr>
          <w:rFonts w:ascii="宋体" w:hAnsi="宋体"/>
          <w:sz w:val="28"/>
          <w:szCs w:val="28"/>
        </w:rPr>
        <w:instrText>HYPERLINK \l "_Toc386924026"</w:instrText>
      </w:r>
      <w:r>
        <w:rPr>
          <w:rStyle w:val="Hyperlink"/>
          <w:rFonts w:ascii="宋体" w:hAnsi="宋体"/>
          <w:sz w:val="28"/>
          <w:szCs w:val="28"/>
        </w:rPr>
        <w:instrText xml:space="preserve"> </w:instrText>
      </w:r>
      <w:r w:rsidRPr="006B39FA">
        <w:rPr>
          <w:rFonts w:ascii="宋体" w:hint="eastAsia"/>
          <w:color w:val="004499"/>
          <w:sz w:val="28"/>
          <w:szCs w:val="28"/>
        </w:rPr>
      </w:r>
      <w:r>
        <w:rPr>
          <w:rStyle w:val="Hyperlink"/>
          <w:rFonts w:ascii="宋体" w:hAnsi="宋体"/>
          <w:sz w:val="28"/>
          <w:szCs w:val="28"/>
        </w:rPr>
        <w:fldChar w:fldCharType="separate"/>
      </w:r>
      <w:r>
        <w:rPr>
          <w:rStyle w:val="Hyperlink"/>
          <w:rFonts w:ascii="宋体" w:hAnsi="宋体" w:hint="eastAsia"/>
          <w:sz w:val="28"/>
          <w:szCs w:val="28"/>
        </w:rPr>
        <w:t>（三）有完善的学科与专业群支撑</w:t>
      </w:r>
      <w:r>
        <w:rPr>
          <w:rFonts w:ascii="宋体" w:hAnsi="宋体" w:hint="eastAsia"/>
          <w:sz w:val="28"/>
          <w:szCs w:val="28"/>
        </w:rPr>
        <w:t>……………………………………</w:t>
      </w:r>
      <w:r>
        <w:rPr>
          <w:rFonts w:ascii="宋体" w:hAnsi="宋体"/>
          <w:sz w:val="28"/>
          <w:szCs w:val="28"/>
        </w:rPr>
        <w:t>6</w:t>
      </w:r>
    </w:p>
    <w:p w:rsidR="00F90B27" w:rsidRDefault="00F90B27">
      <w:r>
        <w:rPr>
          <w:rStyle w:val="Hyperlink"/>
          <w:rFonts w:ascii="宋体" w:hAnsi="宋体" w:hint="eastAsia"/>
          <w:sz w:val="28"/>
          <w:szCs w:val="28"/>
        </w:rPr>
        <w:t>（四）有良好的师资储备基础…………………………………………</w:t>
      </w:r>
      <w:r>
        <w:rPr>
          <w:rStyle w:val="Hyperlink"/>
          <w:rFonts w:ascii="宋体" w:hAnsi="宋体"/>
          <w:sz w:val="28"/>
          <w:szCs w:val="28"/>
        </w:rPr>
        <w:t>6</w:t>
      </w:r>
    </w:p>
    <w:p w:rsidR="00F90B27" w:rsidRDefault="00F90B27">
      <w:pPr>
        <w:pStyle w:val="TOC2"/>
        <w:tabs>
          <w:tab w:val="right" w:leader="dot" w:pos="8296"/>
        </w:tabs>
        <w:ind w:leftChars="0" w:left="0"/>
        <w:rPr>
          <w:rFonts w:ascii="宋体"/>
          <w:sz w:val="28"/>
          <w:szCs w:val="28"/>
        </w:rPr>
      </w:pPr>
      <w:r>
        <w:rPr>
          <w:rStyle w:val="Hyperlink"/>
          <w:rFonts w:ascii="宋体" w:hAnsi="宋体" w:hint="eastAsia"/>
          <w:sz w:val="28"/>
          <w:szCs w:val="28"/>
        </w:rPr>
        <w:t>（五）有成熟的课程开设基础…………………………………………</w:t>
      </w:r>
      <w:r>
        <w:rPr>
          <w:rFonts w:ascii="宋体" w:hAnsi="宋体"/>
          <w:sz w:val="28"/>
          <w:szCs w:val="28"/>
        </w:rPr>
        <w:t>7</w:t>
      </w:r>
      <w:r>
        <w:rPr>
          <w:rStyle w:val="Hyperlink"/>
          <w:rFonts w:ascii="宋体" w:hAnsi="宋体"/>
          <w:sz w:val="28"/>
          <w:szCs w:val="28"/>
        </w:rPr>
        <w:fldChar w:fldCharType="end"/>
      </w:r>
    </w:p>
    <w:p w:rsidR="00F90B27" w:rsidRDefault="00F90B27">
      <w:pPr>
        <w:pStyle w:val="TOC2"/>
        <w:tabs>
          <w:tab w:val="right" w:leader="dot" w:pos="8296"/>
        </w:tabs>
        <w:ind w:leftChars="0" w:left="0"/>
        <w:rPr>
          <w:rFonts w:ascii="宋体"/>
          <w:sz w:val="28"/>
          <w:szCs w:val="28"/>
        </w:rPr>
      </w:pPr>
      <w:r>
        <w:rPr>
          <w:rStyle w:val="Hyperlink"/>
          <w:rFonts w:ascii="宋体" w:hAnsi="宋体" w:hint="eastAsia"/>
          <w:sz w:val="28"/>
          <w:szCs w:val="28"/>
        </w:rPr>
        <w:t>（六）</w:t>
      </w:r>
      <w:hyperlink w:anchor="_Toc386924027" w:history="1">
        <w:r>
          <w:rPr>
            <w:rStyle w:val="Hyperlink"/>
            <w:rFonts w:ascii="宋体" w:hAnsi="宋体" w:hint="eastAsia"/>
            <w:sz w:val="28"/>
            <w:szCs w:val="28"/>
          </w:rPr>
          <w:t>有较好的实验教学基础</w:t>
        </w:r>
        <w:r>
          <w:rPr>
            <w:rFonts w:ascii="宋体" w:hAnsi="宋体" w:hint="eastAsia"/>
            <w:sz w:val="28"/>
            <w:szCs w:val="28"/>
          </w:rPr>
          <w:t>…………………………………………</w:t>
        </w:r>
        <w:r>
          <w:rPr>
            <w:rFonts w:ascii="宋体" w:hAnsi="宋体"/>
            <w:sz w:val="28"/>
            <w:szCs w:val="28"/>
          </w:rPr>
          <w:t>7</w:t>
        </w:r>
      </w:hyperlink>
    </w:p>
    <w:p w:rsidR="00F90B27" w:rsidRDefault="00F90B27">
      <w:pPr>
        <w:pStyle w:val="TOC1"/>
        <w:tabs>
          <w:tab w:val="right" w:leader="dot" w:pos="8296"/>
        </w:tabs>
        <w:rPr>
          <w:rStyle w:val="Hyperlink"/>
          <w:rFonts w:ascii="宋体"/>
          <w:sz w:val="28"/>
          <w:szCs w:val="28"/>
        </w:rPr>
      </w:pPr>
      <w:hyperlink w:anchor="_Toc386924028" w:history="1">
        <w:r>
          <w:rPr>
            <w:rStyle w:val="Hyperlink"/>
            <w:rFonts w:ascii="宋体" w:hAnsi="宋体" w:hint="eastAsia"/>
            <w:sz w:val="28"/>
            <w:szCs w:val="28"/>
          </w:rPr>
          <w:t>（七）实习条件基础已初步形成</w:t>
        </w:r>
        <w:r>
          <w:rPr>
            <w:rFonts w:ascii="宋体" w:hAnsi="宋体" w:hint="eastAsia"/>
            <w:sz w:val="28"/>
            <w:szCs w:val="28"/>
          </w:rPr>
          <w:t>………………………………………</w:t>
        </w:r>
        <w:r>
          <w:rPr>
            <w:rFonts w:ascii="宋体" w:hAnsi="宋体"/>
            <w:sz w:val="28"/>
            <w:szCs w:val="28"/>
          </w:rPr>
          <w:t>9</w:t>
        </w:r>
      </w:hyperlink>
    </w:p>
    <w:p w:rsidR="00F90B27" w:rsidRDefault="00F90B27">
      <w:pPr>
        <w:pStyle w:val="TOC1"/>
        <w:tabs>
          <w:tab w:val="right" w:leader="dot" w:pos="8296"/>
        </w:tabs>
        <w:rPr>
          <w:rFonts w:ascii="宋体"/>
          <w:sz w:val="28"/>
          <w:szCs w:val="28"/>
        </w:rPr>
      </w:pPr>
      <w:hyperlink w:anchor="_Toc386924019" w:history="1">
        <w:r>
          <w:rPr>
            <w:rStyle w:val="Hyperlink"/>
            <w:rFonts w:ascii="宋体" w:hAnsi="宋体" w:hint="eastAsia"/>
            <w:sz w:val="28"/>
            <w:szCs w:val="28"/>
          </w:rPr>
          <w:t>三、马克思主义理论专业的社会需求分析</w:t>
        </w:r>
        <w:r>
          <w:rPr>
            <w:rFonts w:ascii="宋体" w:hAnsi="宋体" w:hint="eastAsia"/>
            <w:sz w:val="28"/>
            <w:szCs w:val="28"/>
          </w:rPr>
          <w:t>……………………………</w:t>
        </w:r>
        <w:r>
          <w:rPr>
            <w:rFonts w:ascii="宋体" w:hAnsi="宋体"/>
            <w:sz w:val="28"/>
            <w:szCs w:val="28"/>
          </w:rPr>
          <w:t>9</w:t>
        </w:r>
      </w:hyperlink>
    </w:p>
    <w:p w:rsidR="00F90B27" w:rsidRDefault="00F90B27">
      <w:pPr>
        <w:pStyle w:val="TOC2"/>
        <w:tabs>
          <w:tab w:val="right" w:leader="dot" w:pos="8296"/>
        </w:tabs>
        <w:ind w:leftChars="0" w:left="0"/>
        <w:rPr>
          <w:rFonts w:ascii="宋体"/>
          <w:sz w:val="28"/>
          <w:szCs w:val="28"/>
        </w:rPr>
      </w:pPr>
      <w:hyperlink w:anchor="_Toc386924020" w:history="1">
        <w:r>
          <w:rPr>
            <w:rStyle w:val="Hyperlink"/>
            <w:rFonts w:ascii="宋体" w:hAnsi="宋体" w:hint="eastAsia"/>
            <w:sz w:val="28"/>
            <w:szCs w:val="28"/>
          </w:rPr>
          <w:t>（一）政府部门、企事业单位需要大量马克思主义理论本科人才</w:t>
        </w:r>
        <w:r>
          <w:rPr>
            <w:rFonts w:ascii="宋体" w:hAnsi="宋体" w:hint="eastAsia"/>
            <w:sz w:val="28"/>
            <w:szCs w:val="28"/>
          </w:rPr>
          <w:t>…</w:t>
        </w:r>
        <w:r>
          <w:rPr>
            <w:rFonts w:ascii="宋体" w:hAnsi="宋体"/>
            <w:sz w:val="28"/>
            <w:szCs w:val="28"/>
          </w:rPr>
          <w:t>9</w:t>
        </w:r>
      </w:hyperlink>
    </w:p>
    <w:p w:rsidR="00F90B27" w:rsidRDefault="00F90B27">
      <w:pPr>
        <w:pStyle w:val="TOC2"/>
        <w:tabs>
          <w:tab w:val="right" w:leader="dot" w:pos="8296"/>
        </w:tabs>
        <w:ind w:leftChars="0" w:left="0"/>
        <w:rPr>
          <w:rStyle w:val="Hyperlink"/>
          <w:rFonts w:ascii="宋体"/>
          <w:sz w:val="28"/>
          <w:szCs w:val="28"/>
        </w:rPr>
      </w:pPr>
      <w:r>
        <w:rPr>
          <w:rStyle w:val="Hyperlink"/>
          <w:rFonts w:ascii="宋体" w:hAnsi="宋体"/>
          <w:sz w:val="28"/>
          <w:szCs w:val="28"/>
        </w:rPr>
        <w:fldChar w:fldCharType="begin"/>
      </w:r>
      <w:r>
        <w:rPr>
          <w:rStyle w:val="Hyperlink"/>
          <w:rFonts w:ascii="宋体" w:hAnsi="宋体"/>
          <w:sz w:val="28"/>
          <w:szCs w:val="28"/>
        </w:rPr>
        <w:instrText xml:space="preserve"> </w:instrText>
      </w:r>
      <w:r>
        <w:rPr>
          <w:rFonts w:ascii="宋体" w:hAnsi="宋体"/>
          <w:sz w:val="28"/>
          <w:szCs w:val="28"/>
        </w:rPr>
        <w:instrText>HYPERLINK \l "_Toc386924021"</w:instrText>
      </w:r>
      <w:r>
        <w:rPr>
          <w:rStyle w:val="Hyperlink"/>
          <w:rFonts w:ascii="宋体" w:hAnsi="宋体"/>
          <w:sz w:val="28"/>
          <w:szCs w:val="28"/>
        </w:rPr>
        <w:instrText xml:space="preserve"> </w:instrText>
      </w:r>
      <w:r w:rsidRPr="006B39FA">
        <w:rPr>
          <w:rFonts w:ascii="宋体" w:hint="eastAsia"/>
          <w:color w:val="004499"/>
          <w:sz w:val="28"/>
          <w:szCs w:val="28"/>
        </w:rPr>
      </w:r>
      <w:r>
        <w:rPr>
          <w:rStyle w:val="Hyperlink"/>
          <w:rFonts w:ascii="宋体" w:hAnsi="宋体"/>
          <w:sz w:val="28"/>
          <w:szCs w:val="28"/>
        </w:rPr>
        <w:fldChar w:fldCharType="separate"/>
      </w:r>
      <w:r>
        <w:rPr>
          <w:rStyle w:val="Hyperlink"/>
          <w:rFonts w:ascii="宋体" w:hAnsi="宋体" w:hint="eastAsia"/>
          <w:sz w:val="28"/>
          <w:szCs w:val="28"/>
        </w:rPr>
        <w:t>（二）马克思主义理论二级学科硕士点需要大量马克思主义专业本科</w:t>
      </w:r>
    </w:p>
    <w:p w:rsidR="00F90B27" w:rsidRDefault="00F90B27">
      <w:pPr>
        <w:pStyle w:val="TOC2"/>
        <w:tabs>
          <w:tab w:val="right" w:leader="dot" w:pos="8296"/>
        </w:tabs>
        <w:ind w:leftChars="0" w:left="0"/>
        <w:rPr>
          <w:rFonts w:ascii="宋体"/>
          <w:sz w:val="28"/>
          <w:szCs w:val="28"/>
        </w:rPr>
      </w:pPr>
      <w:r>
        <w:rPr>
          <w:rStyle w:val="Hyperlink"/>
          <w:rFonts w:ascii="宋体" w:hAnsi="宋体" w:hint="eastAsia"/>
          <w:sz w:val="28"/>
          <w:szCs w:val="28"/>
        </w:rPr>
        <w:t>生源</w:t>
      </w:r>
      <w:r>
        <w:rPr>
          <w:rFonts w:ascii="宋体" w:hAnsi="宋体" w:hint="eastAsia"/>
          <w:sz w:val="28"/>
          <w:szCs w:val="28"/>
        </w:rPr>
        <w:t>…………………………………………………………………</w:t>
      </w:r>
      <w:r>
        <w:rPr>
          <w:rFonts w:ascii="宋体" w:hAnsi="宋体"/>
          <w:sz w:val="28"/>
          <w:szCs w:val="28"/>
        </w:rPr>
        <w:t>1</w:t>
      </w:r>
      <w:r>
        <w:rPr>
          <w:rStyle w:val="Hyperlink"/>
          <w:rFonts w:ascii="宋体" w:hAnsi="宋体"/>
          <w:sz w:val="28"/>
          <w:szCs w:val="28"/>
        </w:rPr>
        <w:fldChar w:fldCharType="end"/>
      </w:r>
      <w:r>
        <w:rPr>
          <w:rStyle w:val="Hyperlink"/>
          <w:rFonts w:ascii="宋体"/>
          <w:sz w:val="28"/>
          <w:szCs w:val="28"/>
        </w:rPr>
        <w:t>0</w:t>
      </w:r>
    </w:p>
    <w:p w:rsidR="00F90B27" w:rsidRDefault="00F90B27" w:rsidP="007832A1">
      <w:pPr>
        <w:pStyle w:val="TOC2"/>
        <w:tabs>
          <w:tab w:val="right" w:leader="dot" w:pos="8296"/>
        </w:tabs>
        <w:ind w:leftChars="0" w:left="31680" w:hangingChars="100" w:firstLine="31680"/>
        <w:rPr>
          <w:rStyle w:val="Hyperlink"/>
          <w:rFonts w:ascii="宋体"/>
          <w:sz w:val="28"/>
          <w:szCs w:val="28"/>
        </w:rPr>
      </w:pPr>
      <w:r>
        <w:rPr>
          <w:rStyle w:val="Hyperlink"/>
          <w:rFonts w:ascii="宋体" w:hAnsi="宋体"/>
          <w:sz w:val="28"/>
          <w:szCs w:val="28"/>
        </w:rPr>
        <w:fldChar w:fldCharType="begin"/>
      </w:r>
      <w:r>
        <w:rPr>
          <w:rStyle w:val="Hyperlink"/>
          <w:rFonts w:ascii="宋体" w:hAnsi="宋体"/>
          <w:sz w:val="28"/>
          <w:szCs w:val="28"/>
        </w:rPr>
        <w:instrText xml:space="preserve"> </w:instrText>
      </w:r>
      <w:r>
        <w:rPr>
          <w:rFonts w:ascii="宋体" w:hAnsi="宋体"/>
          <w:sz w:val="28"/>
          <w:szCs w:val="28"/>
        </w:rPr>
        <w:instrText>HYPERLINK \l "_Toc386924022"</w:instrText>
      </w:r>
      <w:r>
        <w:rPr>
          <w:rStyle w:val="Hyperlink"/>
          <w:rFonts w:ascii="宋体" w:hAnsi="宋体"/>
          <w:sz w:val="28"/>
          <w:szCs w:val="28"/>
        </w:rPr>
        <w:instrText xml:space="preserve"> </w:instrText>
      </w:r>
      <w:r w:rsidRPr="006B39FA">
        <w:rPr>
          <w:rFonts w:ascii="宋体" w:hint="eastAsia"/>
          <w:color w:val="004499"/>
          <w:sz w:val="28"/>
          <w:szCs w:val="28"/>
        </w:rPr>
      </w:r>
      <w:r>
        <w:rPr>
          <w:rStyle w:val="Hyperlink"/>
          <w:rFonts w:ascii="宋体" w:hAnsi="宋体"/>
          <w:sz w:val="28"/>
          <w:szCs w:val="28"/>
        </w:rPr>
        <w:fldChar w:fldCharType="separate"/>
      </w:r>
      <w:r>
        <w:rPr>
          <w:rStyle w:val="Hyperlink"/>
          <w:rFonts w:ascii="宋体" w:hAnsi="宋体" w:hint="eastAsia"/>
          <w:sz w:val="28"/>
          <w:szCs w:val="28"/>
        </w:rPr>
        <w:t>（三）上海作为改革开放的最沿阵地需要大量的马克思主义理论专业</w:t>
      </w:r>
      <w:r>
        <w:rPr>
          <w:rStyle w:val="Hyperlink"/>
          <w:rFonts w:ascii="宋体" w:hAnsi="宋体"/>
          <w:sz w:val="28"/>
          <w:szCs w:val="28"/>
        </w:rPr>
        <w:t xml:space="preserve"> </w:t>
      </w:r>
    </w:p>
    <w:p w:rsidR="00F90B27" w:rsidRDefault="00F90B27" w:rsidP="007832A1">
      <w:pPr>
        <w:pStyle w:val="TOC2"/>
        <w:tabs>
          <w:tab w:val="right" w:leader="dot" w:pos="8296"/>
        </w:tabs>
        <w:ind w:leftChars="0" w:left="31680" w:hangingChars="100" w:firstLine="31680"/>
        <w:rPr>
          <w:rFonts w:ascii="宋体"/>
          <w:sz w:val="28"/>
          <w:szCs w:val="28"/>
        </w:rPr>
      </w:pPr>
      <w:r>
        <w:rPr>
          <w:rStyle w:val="Hyperlink"/>
          <w:rFonts w:ascii="宋体" w:hAnsi="宋体" w:hint="eastAsia"/>
          <w:sz w:val="28"/>
          <w:szCs w:val="28"/>
        </w:rPr>
        <w:t>人才</w:t>
      </w:r>
      <w:r>
        <w:rPr>
          <w:rFonts w:ascii="宋体" w:hAnsi="宋体" w:hint="eastAsia"/>
          <w:sz w:val="28"/>
          <w:szCs w:val="28"/>
        </w:rPr>
        <w:t>…………………………………………………………………</w:t>
      </w:r>
      <w:r>
        <w:rPr>
          <w:rStyle w:val="Hyperlink"/>
          <w:rFonts w:ascii="宋体" w:hAnsi="宋体"/>
          <w:sz w:val="28"/>
          <w:szCs w:val="28"/>
        </w:rPr>
        <w:fldChar w:fldCharType="end"/>
      </w:r>
      <w:r>
        <w:rPr>
          <w:rStyle w:val="Hyperlink"/>
          <w:rFonts w:ascii="宋体" w:hAnsi="宋体"/>
          <w:sz w:val="28"/>
          <w:szCs w:val="28"/>
        </w:rPr>
        <w:t>11</w:t>
      </w:r>
    </w:p>
    <w:p w:rsidR="00F90B27" w:rsidRDefault="00F90B27">
      <w:pPr>
        <w:pStyle w:val="TOC1"/>
        <w:tabs>
          <w:tab w:val="right" w:leader="dot" w:pos="8296"/>
        </w:tabs>
        <w:rPr>
          <w:rFonts w:ascii="宋体"/>
          <w:sz w:val="28"/>
          <w:szCs w:val="28"/>
        </w:rPr>
      </w:pPr>
      <w:hyperlink w:anchor="_Toc386924029" w:history="1">
        <w:r>
          <w:rPr>
            <w:rStyle w:val="Hyperlink"/>
            <w:rFonts w:ascii="宋体" w:hAnsi="宋体" w:hint="eastAsia"/>
            <w:sz w:val="28"/>
            <w:szCs w:val="28"/>
          </w:rPr>
          <w:t>四、马克思主义理论专业人才培养目标与培养方案</w:t>
        </w:r>
        <w:r>
          <w:rPr>
            <w:rFonts w:ascii="宋体" w:hAnsi="宋体" w:hint="eastAsia"/>
            <w:sz w:val="28"/>
            <w:szCs w:val="28"/>
          </w:rPr>
          <w:t>…………………</w:t>
        </w:r>
        <w:r>
          <w:rPr>
            <w:rFonts w:ascii="宋体" w:hAnsi="宋体"/>
            <w:sz w:val="28"/>
            <w:szCs w:val="28"/>
          </w:rPr>
          <w:fldChar w:fldCharType="begin"/>
        </w:r>
        <w:r>
          <w:rPr>
            <w:rFonts w:ascii="宋体" w:hAnsi="宋体"/>
            <w:sz w:val="28"/>
            <w:szCs w:val="28"/>
          </w:rPr>
          <w:instrText xml:space="preserve"> PAGEREF _Toc386924029 \h </w:instrText>
        </w:r>
        <w:r w:rsidRPr="007832A1">
          <w:rPr>
            <w:rFonts w:ascii="宋体"/>
            <w:sz w:val="28"/>
            <w:szCs w:val="28"/>
          </w:rPr>
        </w:r>
        <w:r>
          <w:rPr>
            <w:rFonts w:ascii="宋体" w:hAnsi="宋体"/>
            <w:sz w:val="28"/>
            <w:szCs w:val="28"/>
          </w:rPr>
          <w:fldChar w:fldCharType="separate"/>
        </w:r>
        <w:r>
          <w:rPr>
            <w:rFonts w:ascii="宋体" w:hAnsi="宋体"/>
            <w:noProof/>
            <w:sz w:val="28"/>
            <w:szCs w:val="28"/>
          </w:rPr>
          <w:t>1</w:t>
        </w:r>
        <w:r>
          <w:rPr>
            <w:rFonts w:ascii="宋体" w:hAnsi="宋体"/>
            <w:sz w:val="28"/>
            <w:szCs w:val="28"/>
          </w:rPr>
          <w:fldChar w:fldCharType="end"/>
        </w:r>
      </w:hyperlink>
      <w:r>
        <w:rPr>
          <w:rStyle w:val="Hyperlink"/>
          <w:rFonts w:ascii="宋体" w:hAnsi="宋体"/>
          <w:sz w:val="28"/>
          <w:szCs w:val="28"/>
        </w:rPr>
        <w:t>1</w:t>
      </w:r>
    </w:p>
    <w:p w:rsidR="00F90B27" w:rsidRDefault="00F90B27">
      <w:pPr>
        <w:spacing w:line="360" w:lineRule="auto"/>
        <w:jc w:val="center"/>
        <w:rPr>
          <w:rFonts w:ascii="宋体"/>
          <w:sz w:val="28"/>
          <w:szCs w:val="28"/>
        </w:rPr>
      </w:pPr>
      <w:r>
        <w:rPr>
          <w:rFonts w:ascii="宋体" w:hAnsi="宋体"/>
          <w:sz w:val="28"/>
          <w:szCs w:val="28"/>
        </w:rPr>
        <w:fldChar w:fldCharType="end"/>
      </w: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rFonts w:ascii="宋体"/>
          <w:sz w:val="28"/>
          <w:szCs w:val="28"/>
        </w:rPr>
      </w:pPr>
    </w:p>
    <w:p w:rsidR="00F90B27" w:rsidRDefault="00F90B27">
      <w:pPr>
        <w:spacing w:line="360" w:lineRule="auto"/>
        <w:jc w:val="center"/>
        <w:rPr>
          <w:b/>
          <w:bCs/>
          <w:sz w:val="32"/>
          <w:szCs w:val="32"/>
        </w:rPr>
      </w:pPr>
      <w:r>
        <w:rPr>
          <w:rFonts w:hint="eastAsia"/>
          <w:b/>
          <w:bCs/>
          <w:sz w:val="32"/>
          <w:szCs w:val="32"/>
        </w:rPr>
        <w:t>马克思主义理论专业申报论证报告</w:t>
      </w:r>
    </w:p>
    <w:p w:rsidR="00F90B27" w:rsidRDefault="00F90B27" w:rsidP="006B39FA">
      <w:pPr>
        <w:spacing w:line="360" w:lineRule="auto"/>
        <w:ind w:firstLineChars="200" w:firstLine="31680"/>
        <w:rPr>
          <w:sz w:val="24"/>
        </w:rPr>
      </w:pPr>
    </w:p>
    <w:p w:rsidR="00F90B27" w:rsidRDefault="00F90B27" w:rsidP="006B39FA">
      <w:pPr>
        <w:spacing w:line="360" w:lineRule="auto"/>
        <w:ind w:firstLineChars="200" w:firstLine="31680"/>
        <w:rPr>
          <w:sz w:val="24"/>
        </w:rPr>
      </w:pPr>
      <w:r>
        <w:rPr>
          <w:rFonts w:hint="eastAsia"/>
          <w:sz w:val="24"/>
        </w:rPr>
        <w:t>为贯彻落实中央</w:t>
      </w:r>
      <w:r>
        <w:rPr>
          <w:sz w:val="24"/>
        </w:rPr>
        <w:t>31</w:t>
      </w:r>
      <w:r>
        <w:rPr>
          <w:rFonts w:hint="eastAsia"/>
          <w:sz w:val="24"/>
        </w:rPr>
        <w:t>号文件关于“有条件的学校设置马克思主义理论专业”的思想，为培养坚定马克思主义信仰的中国特色社会主义事业的合格建设者和可靠接班人，我校拟设軒马克思主义理论本科专业，但是目前马克思主义理论本科专业在教育部</w:t>
      </w:r>
      <w:r>
        <w:rPr>
          <w:sz w:val="24"/>
        </w:rPr>
        <w:t>2012</w:t>
      </w:r>
      <w:r>
        <w:rPr>
          <w:rFonts w:hint="eastAsia"/>
          <w:sz w:val="24"/>
        </w:rPr>
        <w:t>年</w:t>
      </w:r>
      <w:r>
        <w:rPr>
          <w:sz w:val="24"/>
        </w:rPr>
        <w:t>10</w:t>
      </w:r>
      <w:r>
        <w:rPr>
          <w:rFonts w:hint="eastAsia"/>
          <w:sz w:val="24"/>
        </w:rPr>
        <w:t>月颁布的《普通高等学校本科专业目录</w:t>
      </w:r>
      <w:r>
        <w:rPr>
          <w:sz w:val="24"/>
        </w:rPr>
        <w:t xml:space="preserve"> </w:t>
      </w:r>
      <w:r>
        <w:rPr>
          <w:rFonts w:hint="eastAsia"/>
          <w:sz w:val="24"/>
        </w:rPr>
        <w:t>》之外，属新增专业，我们认为目前新增该专业天时地利人和，具有必要性、可行性。同时，为了深入掌握社会现有马克思主义理论专业人才需求状况，了解社会对马克思主义理论专业人才的需求及人才培养规格要求，我们对马克思主义理论专业的社会需求状况进行了专题调研和分析总结。</w:t>
      </w:r>
    </w:p>
    <w:p w:rsidR="00F90B27" w:rsidRDefault="00F90B27">
      <w:pPr>
        <w:spacing w:line="360" w:lineRule="auto"/>
        <w:ind w:firstLine="480"/>
        <w:rPr>
          <w:b/>
          <w:bCs/>
          <w:sz w:val="24"/>
        </w:rPr>
      </w:pPr>
      <w:r>
        <w:rPr>
          <w:rFonts w:hint="eastAsia"/>
          <w:b/>
          <w:bCs/>
          <w:sz w:val="24"/>
        </w:rPr>
        <w:t>一、新增马克思主义理论本科专业的必要性分析</w:t>
      </w:r>
    </w:p>
    <w:p w:rsidR="00F90B27" w:rsidRDefault="00F90B27">
      <w:pPr>
        <w:spacing w:line="360" w:lineRule="auto"/>
        <w:ind w:firstLine="480"/>
        <w:rPr>
          <w:b/>
          <w:bCs/>
          <w:sz w:val="24"/>
        </w:rPr>
      </w:pPr>
      <w:r>
        <w:rPr>
          <w:rFonts w:hint="eastAsia"/>
          <w:b/>
          <w:bCs/>
          <w:sz w:val="24"/>
        </w:rPr>
        <w:t>（一）是巩固马克思主义在意识形态领域指导地位的需要</w:t>
      </w:r>
    </w:p>
    <w:p w:rsidR="00F90B27" w:rsidRDefault="00F90B27">
      <w:pPr>
        <w:spacing w:line="360" w:lineRule="auto"/>
        <w:ind w:firstLine="480"/>
        <w:rPr>
          <w:sz w:val="24"/>
        </w:rPr>
      </w:pPr>
      <w:r>
        <w:rPr>
          <w:rFonts w:hint="eastAsia"/>
          <w:sz w:val="24"/>
        </w:rPr>
        <w:t>我国是马克思主义指导的社会主义国家，培养具有坚实的马克思主义理论基础和坚定的马克思主义信仰的人才是重中之重，它涉及到“培养什么样的人、如何培养人以及为谁培养人”的重大问题。马克思主义理论在我国不仅是学术研究的对象，也是党和国家事业发展的指导思想，它在我国哲学社会科学学科体系中具有特殊重要的地位，对于巩固马克思主义在我国意识形态领域指导地位、巩固全党全国人民团结奋斗的共同思想基础具有十分重要而深远的意义。因此设立马克思主义本科专业，培养传播、信仰马克思主义的专业人才是巩固马克思主义在意识形态领域指导地位的需要需要，是中国特色社会主义事业的需要。</w:t>
      </w:r>
    </w:p>
    <w:p w:rsidR="00F90B27" w:rsidRDefault="00F90B27">
      <w:pPr>
        <w:spacing w:line="360" w:lineRule="auto"/>
        <w:ind w:firstLine="480"/>
        <w:rPr>
          <w:b/>
          <w:bCs/>
          <w:sz w:val="24"/>
        </w:rPr>
      </w:pPr>
      <w:r>
        <w:rPr>
          <w:rFonts w:hint="eastAsia"/>
          <w:b/>
          <w:bCs/>
          <w:sz w:val="24"/>
        </w:rPr>
        <w:t>（二）是马克思主义理论学科发展的需要</w:t>
      </w:r>
    </w:p>
    <w:p w:rsidR="00F90B27" w:rsidRDefault="00F90B27">
      <w:pPr>
        <w:spacing w:line="360" w:lineRule="auto"/>
        <w:ind w:firstLine="480"/>
        <w:rPr>
          <w:sz w:val="24"/>
        </w:rPr>
      </w:pPr>
      <w:r>
        <w:rPr>
          <w:rFonts w:hint="eastAsia"/>
          <w:sz w:val="24"/>
        </w:rPr>
        <w:t>马克思主义深刻揭示了人类社会发展规律，是我们立党立国的根本指导思想。马克思主义理论学科是对马克思主义进行整体性研究的学科，是优先发展的学科，对其他学科发挥引领和领航作用，正如习近平总书记指出的：“坚持以马克思主义为指导，是当代中国哲学社会科学区别于其他哲学社会科学的根本标志，必须旗帜鲜明加以坚持。”这就需要更坚实的专业支持，而本科专业处于最基础地位，对马克思主义理论学科的发展起基础性作用。目前马克思主义理论类在本科阶段只有科学社会主义、中国共产党历史、思想政治教育三个专业支持。据来自阳光高考网的统计，在科学社会主义本科专业上，只有山东大学开设。在中国共产党历史本科专业上，只有中国人民大学、湘潭大学、延安大学开设。只有思想政治教育本科专业较多，截至</w:t>
      </w:r>
      <w:r>
        <w:rPr>
          <w:sz w:val="24"/>
        </w:rPr>
        <w:t>2015</w:t>
      </w:r>
      <w:r>
        <w:rPr>
          <w:rFonts w:hint="eastAsia"/>
          <w:sz w:val="24"/>
        </w:rPr>
        <w:t>年，全国共有思想政治教育本科专业点</w:t>
      </w:r>
      <w:r>
        <w:rPr>
          <w:sz w:val="24"/>
        </w:rPr>
        <w:t>232</w:t>
      </w:r>
      <w:r>
        <w:rPr>
          <w:rFonts w:hint="eastAsia"/>
          <w:sz w:val="24"/>
        </w:rPr>
        <w:t>个。但从马克思主义学科发展来看，远远不够，我们期待着像社会学类下设社会学本科专业、教育学类下设教育学本科专业一样，在马克思主义理论类下设马克思主义理论本科专业，呈现如思想政治教育专业一样范围广、招生多的新生态，彻底改变一个思想政治教育本科专业支撑六个马克思主义理论二级学科硕士点的力不从心局面，改变马克思主义理论学科点生源结构较差的问题。总之，为了推进马克思主义理论学科的发展，为马克思主义理论学科硕士点、博士点输送更多高水平的生源和后备人才，有序衔接马克思主义理论学士、硕士、博士培养体系，需要设置马克思主义理论本科专业。</w:t>
      </w:r>
    </w:p>
    <w:p w:rsidR="00F90B27" w:rsidRDefault="00F90B27">
      <w:pPr>
        <w:spacing w:line="360" w:lineRule="auto"/>
        <w:ind w:firstLine="480"/>
        <w:rPr>
          <w:b/>
          <w:bCs/>
          <w:sz w:val="24"/>
        </w:rPr>
      </w:pPr>
      <w:r>
        <w:rPr>
          <w:rFonts w:hint="eastAsia"/>
          <w:b/>
          <w:bCs/>
          <w:sz w:val="24"/>
        </w:rPr>
        <w:t>（三）是满足社会对马克思主义理论本科层次人才的需要</w:t>
      </w:r>
    </w:p>
    <w:p w:rsidR="00F90B27" w:rsidRDefault="00F90B27">
      <w:pPr>
        <w:spacing w:line="360" w:lineRule="auto"/>
        <w:ind w:firstLine="480"/>
        <w:rPr>
          <w:sz w:val="24"/>
        </w:rPr>
      </w:pPr>
      <w:r>
        <w:rPr>
          <w:rFonts w:hint="eastAsia"/>
          <w:sz w:val="24"/>
        </w:rPr>
        <w:t>作为以马克思主义为指导思想的社会主义国家，在新时期进一步加强马克思主义理论教育、宣传工作的大背景下，数以万计的基层党政机关的宣传、组织、管理等部门和中小学的思想政治教育、马克思主义理论学习与宣传以及国有企业特别是中小型企业的宣传、组织、党建等部门都大量需要马克思主义理论类本科人才，但每年马克思主义理论类本科毕业人才非常有限，如上所述，科学社会主义、中国共产党历史两个专业毕业人数加起来大概就是</w:t>
      </w:r>
      <w:r>
        <w:rPr>
          <w:sz w:val="24"/>
        </w:rPr>
        <w:t>200</w:t>
      </w:r>
      <w:r>
        <w:rPr>
          <w:rFonts w:hint="eastAsia"/>
          <w:sz w:val="24"/>
        </w:rPr>
        <w:t>人左右，思想政治教育专业毕业生大概有</w:t>
      </w:r>
      <w:r>
        <w:rPr>
          <w:sz w:val="24"/>
        </w:rPr>
        <w:t>7000</w:t>
      </w:r>
      <w:r>
        <w:rPr>
          <w:rFonts w:hint="eastAsia"/>
          <w:sz w:val="24"/>
        </w:rPr>
        <w:t>人左右，远远满足不了数以万计基层单位的人才需求，这从我校思想政治教育专业毕业生大多年年早早就被相关单位抢走，年年就业率</w:t>
      </w:r>
      <w:r>
        <w:rPr>
          <w:sz w:val="24"/>
        </w:rPr>
        <w:t>100%</w:t>
      </w:r>
      <w:r>
        <w:rPr>
          <w:rFonts w:hint="eastAsia"/>
          <w:sz w:val="24"/>
        </w:rPr>
        <w:t>可清晰地得到证明。因此，设置马克思主义理论专业正是为了满足社会对马克思主义理论本科层次人才的需要。</w:t>
      </w:r>
    </w:p>
    <w:p w:rsidR="00F90B27" w:rsidRDefault="00F90B27">
      <w:pPr>
        <w:spacing w:line="360" w:lineRule="auto"/>
        <w:ind w:firstLine="480"/>
        <w:rPr>
          <w:b/>
          <w:bCs/>
          <w:sz w:val="24"/>
        </w:rPr>
      </w:pPr>
      <w:r>
        <w:rPr>
          <w:rFonts w:hint="eastAsia"/>
          <w:b/>
          <w:bCs/>
          <w:sz w:val="24"/>
        </w:rPr>
        <w:t>（四）是守住我校的意识形态阵地、健全我校学科专业体系、培养高层次马克思主义理论人才的需要</w:t>
      </w:r>
    </w:p>
    <w:p w:rsidR="00F90B27" w:rsidRDefault="00F90B27">
      <w:pPr>
        <w:spacing w:line="360" w:lineRule="auto"/>
        <w:ind w:firstLine="480"/>
        <w:rPr>
          <w:sz w:val="24"/>
        </w:rPr>
      </w:pPr>
      <w:r>
        <w:rPr>
          <w:rFonts w:hint="eastAsia"/>
          <w:sz w:val="24"/>
        </w:rPr>
        <w:t>我校是政法类高校，处于意识形态教育的前沿。在中央</w:t>
      </w:r>
      <w:r>
        <w:rPr>
          <w:sz w:val="24"/>
        </w:rPr>
        <w:t>31</w:t>
      </w:r>
      <w:r>
        <w:rPr>
          <w:rFonts w:hint="eastAsia"/>
          <w:sz w:val="24"/>
        </w:rPr>
        <w:t>号文件中，特别强调法学、政治学、新闻学等具有较强意识形态属性学科建设和把关，而这些学科正是我校主导学科，我们不可回避地面对着多样化社会思潮最直接、最激烈的挑战。因此，通过设立马克思主义理论本科专业，培养高层次马克思主义理论人才，以专业和人才的影响力和辐射力来引领和领航其他专业。此外，从我校马克思主义类专业办学情况看，目前只有一个思想政治教育本科专业，设置马克思主义理论本科专业是健全我校学科专业体系、拓展应用型人才培养机制的重要途径，也符合我校的“本科教育是学校的立校之本，教学质量是学校生命线”的发展战略，凸显有特色、高水平应用型文科人才培养发展规划的要求。</w:t>
      </w:r>
    </w:p>
    <w:p w:rsidR="00F90B27" w:rsidRDefault="00F90B27">
      <w:pPr>
        <w:spacing w:line="360" w:lineRule="auto"/>
        <w:ind w:firstLine="480"/>
        <w:rPr>
          <w:b/>
          <w:bCs/>
          <w:sz w:val="24"/>
        </w:rPr>
      </w:pPr>
      <w:r>
        <w:rPr>
          <w:rFonts w:hint="eastAsia"/>
          <w:b/>
          <w:bCs/>
          <w:sz w:val="24"/>
        </w:rPr>
        <w:t>二、马克思主义本科专业设立的可行性分析</w:t>
      </w:r>
    </w:p>
    <w:p w:rsidR="00F90B27" w:rsidRDefault="00F90B27">
      <w:pPr>
        <w:spacing w:line="360" w:lineRule="auto"/>
        <w:ind w:firstLine="480"/>
        <w:rPr>
          <w:b/>
          <w:bCs/>
          <w:sz w:val="24"/>
        </w:rPr>
      </w:pPr>
      <w:r>
        <w:rPr>
          <w:rFonts w:hint="eastAsia"/>
          <w:b/>
          <w:bCs/>
          <w:sz w:val="24"/>
        </w:rPr>
        <w:t>（一）有上海国家教育综合改革试验区的资源支持</w:t>
      </w:r>
    </w:p>
    <w:p w:rsidR="00F90B27" w:rsidRDefault="00F90B27">
      <w:pPr>
        <w:spacing w:line="360" w:lineRule="auto"/>
        <w:ind w:firstLine="480"/>
        <w:rPr>
          <w:sz w:val="24"/>
        </w:rPr>
      </w:pPr>
      <w:r>
        <w:rPr>
          <w:rFonts w:hint="eastAsia"/>
          <w:sz w:val="24"/>
        </w:rPr>
        <w:t>我校地处上海，上海是国家教育综合改革试验区，而设立马克思主义理论本科专业是教育综合改革试验区的重要试验和改革试点，是教育综合改革的重要内容。据与上海市教委的初步沟通，市教委积极支持我校申报设立该本科专业，拟为本专业的申报设立提供绿色通道和政策支持。</w:t>
      </w:r>
    </w:p>
    <w:p w:rsidR="00F90B27" w:rsidRDefault="00F90B27">
      <w:pPr>
        <w:spacing w:line="360" w:lineRule="auto"/>
        <w:ind w:firstLine="480"/>
        <w:rPr>
          <w:b/>
          <w:bCs/>
          <w:sz w:val="24"/>
        </w:rPr>
      </w:pPr>
      <w:r>
        <w:rPr>
          <w:rFonts w:hint="eastAsia"/>
          <w:b/>
          <w:bCs/>
          <w:sz w:val="24"/>
        </w:rPr>
        <w:t>（二）有上海高校示范马克思主义学院的坚强保障</w:t>
      </w:r>
    </w:p>
    <w:p w:rsidR="00F90B27" w:rsidRDefault="00F90B27">
      <w:pPr>
        <w:spacing w:line="360" w:lineRule="auto"/>
        <w:ind w:firstLine="480"/>
        <w:rPr>
          <w:sz w:val="24"/>
        </w:rPr>
      </w:pPr>
      <w:r>
        <w:rPr>
          <w:rFonts w:hint="eastAsia"/>
          <w:sz w:val="24"/>
        </w:rPr>
        <w:t>我校是上海较早成立马克思主义学院的学校，</w:t>
      </w:r>
      <w:r>
        <w:rPr>
          <w:sz w:val="24"/>
        </w:rPr>
        <w:t>2017</w:t>
      </w:r>
      <w:r>
        <w:rPr>
          <w:rFonts w:hint="eastAsia"/>
          <w:sz w:val="24"/>
        </w:rPr>
        <w:t>年我校入选上海高校示范马克思主义学院，教委和学校都将为示范马克思主义学院的建设提供包括资金、政策等在内的全方位支持，这为马克思主义本科专业的设立提供坚强保障。我们已将申报设立马克思主义本科专业列为示范马克思主义学院建设的重要内容，我们将借鉴思想政治教育本科专业</w:t>
      </w:r>
      <w:r>
        <w:rPr>
          <w:sz w:val="24"/>
        </w:rPr>
        <w:t>10</w:t>
      </w:r>
      <w:r>
        <w:rPr>
          <w:rFonts w:hint="eastAsia"/>
          <w:sz w:val="24"/>
        </w:rPr>
        <w:t>多年办学经验，以及中国特色社会主义法治理论与实践研究二级学科硕士点的专业优势，认真做好马克思主义本科专业建设工作，力争形成本硕贯通的马克思主义理论人才培养模式，为国家输送更多的马克思主义理论专业人才。</w:t>
      </w:r>
    </w:p>
    <w:p w:rsidR="00F90B27" w:rsidRDefault="00F90B27">
      <w:pPr>
        <w:spacing w:line="360" w:lineRule="auto"/>
        <w:ind w:firstLine="480"/>
        <w:rPr>
          <w:b/>
          <w:bCs/>
          <w:sz w:val="24"/>
        </w:rPr>
      </w:pPr>
      <w:r>
        <w:rPr>
          <w:rFonts w:hint="eastAsia"/>
          <w:b/>
          <w:bCs/>
          <w:sz w:val="24"/>
        </w:rPr>
        <w:t>（三）有完善的马克思主义学科与马克思主义理论学科群支撑</w:t>
      </w:r>
    </w:p>
    <w:p w:rsidR="00F90B27" w:rsidRDefault="00F90B27">
      <w:pPr>
        <w:spacing w:line="360" w:lineRule="auto"/>
        <w:ind w:firstLine="480"/>
        <w:rPr>
          <w:sz w:val="24"/>
        </w:rPr>
      </w:pPr>
      <w:r>
        <w:rPr>
          <w:rFonts w:hint="eastAsia"/>
          <w:sz w:val="24"/>
        </w:rPr>
        <w:t>马克思主义理论学科作为我校的优势学科已建设了</w:t>
      </w:r>
      <w:r>
        <w:rPr>
          <w:sz w:val="24"/>
        </w:rPr>
        <w:t>10</w:t>
      </w:r>
      <w:r>
        <w:rPr>
          <w:rFonts w:hint="eastAsia"/>
          <w:sz w:val="24"/>
        </w:rPr>
        <w:t>余年，思想政治教育专业也招生</w:t>
      </w:r>
      <w:r>
        <w:rPr>
          <w:sz w:val="24"/>
        </w:rPr>
        <w:t>10</w:t>
      </w:r>
      <w:r>
        <w:rPr>
          <w:rFonts w:hint="eastAsia"/>
          <w:sz w:val="24"/>
        </w:rPr>
        <w:t>年，在师资队伍、教学科研、体制机制建设等方面取得了显著成绩，必将为马克思主义本科专业的设立提供重要支持。与此同时，我校形成了包括法学、社会学、政治学、文学、经济学、管理学、新闻学等在内的马克思主义的各个组成部分的马克思主义理论学科群，多学科专家学者队伍汇集，多位专家入选上海高校思政理论课教学指导委员会。同时我校还建设了服务国家安全战略的中国</w:t>
      </w:r>
      <w:r>
        <w:rPr>
          <w:sz w:val="24"/>
        </w:rPr>
        <w:t>-</w:t>
      </w:r>
      <w:r>
        <w:rPr>
          <w:rFonts w:hint="eastAsia"/>
          <w:sz w:val="24"/>
        </w:rPr>
        <w:t>上海合作组织国际司法交流合作培训基地，成为国家安全和意识形态安全战略的重要智库。这些优势都有利于设立马克思主义理论本科专业。</w:t>
      </w:r>
    </w:p>
    <w:p w:rsidR="00F90B27" w:rsidRDefault="00F90B27">
      <w:pPr>
        <w:spacing w:line="360" w:lineRule="auto"/>
        <w:ind w:firstLine="480"/>
        <w:rPr>
          <w:sz w:val="24"/>
        </w:rPr>
      </w:pPr>
    </w:p>
    <w:p w:rsidR="00F90B27" w:rsidRDefault="00F90B27">
      <w:pPr>
        <w:spacing w:line="360" w:lineRule="auto"/>
        <w:ind w:firstLine="480"/>
        <w:rPr>
          <w:sz w:val="24"/>
        </w:rPr>
      </w:pPr>
    </w:p>
    <w:p w:rsidR="00F90B27" w:rsidRDefault="00F90B27" w:rsidP="006B39FA">
      <w:pPr>
        <w:ind w:rightChars="-330" w:right="31680"/>
        <w:jc w:val="center"/>
        <w:rPr>
          <w:rFonts w:ascii="宋体"/>
          <w:b/>
          <w:bCs/>
          <w:sz w:val="24"/>
        </w:rPr>
      </w:pPr>
      <w:r>
        <w:rPr>
          <w:rFonts w:ascii="宋体" w:hAnsi="宋体" w:hint="eastAsia"/>
          <w:b/>
          <w:bCs/>
          <w:sz w:val="24"/>
        </w:rPr>
        <w:t>表</w:t>
      </w:r>
      <w:r>
        <w:rPr>
          <w:rFonts w:ascii="宋体" w:hAnsi="宋体"/>
          <w:b/>
          <w:bCs/>
          <w:sz w:val="24"/>
        </w:rPr>
        <w:t xml:space="preserve">1   </w:t>
      </w:r>
      <w:r>
        <w:rPr>
          <w:rFonts w:ascii="宋体" w:hAnsi="宋体" w:hint="eastAsia"/>
          <w:b/>
          <w:bCs/>
          <w:sz w:val="24"/>
        </w:rPr>
        <w:t>马克思主义理论本科专业办学专业群支撑基本情况</w:t>
      </w:r>
    </w:p>
    <w:tbl>
      <w:tblPr>
        <w:tblW w:w="8293" w:type="dxa"/>
        <w:tblInd w:w="108" w:type="dxa"/>
        <w:tblBorders>
          <w:top w:val="single" w:sz="12" w:space="0" w:color="auto"/>
          <w:bottom w:val="single" w:sz="12" w:space="0" w:color="auto"/>
          <w:insideH w:val="single" w:sz="4" w:space="0" w:color="auto"/>
          <w:insideV w:val="single" w:sz="4" w:space="0" w:color="auto"/>
        </w:tblBorders>
        <w:tblLayout w:type="fixed"/>
        <w:tblLook w:val="00A0"/>
      </w:tblPr>
      <w:tblGrid>
        <w:gridCol w:w="1452"/>
        <w:gridCol w:w="2839"/>
        <w:gridCol w:w="2001"/>
        <w:gridCol w:w="2001"/>
      </w:tblGrid>
      <w:tr w:rsidR="00F90B27" w:rsidRPr="00FF3F3C">
        <w:trPr>
          <w:trHeight w:val="156"/>
        </w:trPr>
        <w:tc>
          <w:tcPr>
            <w:tcW w:w="1452" w:type="dxa"/>
            <w:tcBorders>
              <w:top w:val="single" w:sz="12" w:space="0" w:color="auto"/>
              <w:left w:val="single" w:sz="4" w:space="0" w:color="auto"/>
            </w:tcBorders>
          </w:tcPr>
          <w:p w:rsidR="00F90B27" w:rsidRPr="00FF3F3C" w:rsidRDefault="00F90B27">
            <w:pPr>
              <w:rPr>
                <w:rFonts w:ascii="宋体"/>
              </w:rPr>
            </w:pPr>
            <w:r w:rsidRPr="00FF3F3C">
              <w:rPr>
                <w:rFonts w:ascii="宋体" w:hAnsi="宋体" w:hint="eastAsia"/>
              </w:rPr>
              <w:t>序号</w:t>
            </w:r>
          </w:p>
        </w:tc>
        <w:tc>
          <w:tcPr>
            <w:tcW w:w="2839" w:type="dxa"/>
            <w:tcBorders>
              <w:top w:val="single" w:sz="12" w:space="0" w:color="auto"/>
            </w:tcBorders>
          </w:tcPr>
          <w:p w:rsidR="00F90B27" w:rsidRPr="00FF3F3C" w:rsidRDefault="00F90B27">
            <w:pPr>
              <w:rPr>
                <w:rFonts w:ascii="宋体"/>
              </w:rPr>
            </w:pPr>
            <w:r w:rsidRPr="00FF3F3C">
              <w:rPr>
                <w:rFonts w:ascii="宋体" w:hAnsi="宋体" w:hint="eastAsia"/>
              </w:rPr>
              <w:t>专业名称</w:t>
            </w:r>
          </w:p>
        </w:tc>
        <w:tc>
          <w:tcPr>
            <w:tcW w:w="2001" w:type="dxa"/>
            <w:tcBorders>
              <w:top w:val="single" w:sz="12" w:space="0" w:color="auto"/>
            </w:tcBorders>
          </w:tcPr>
          <w:p w:rsidR="00F90B27" w:rsidRPr="00FF3F3C" w:rsidRDefault="00F90B27">
            <w:pPr>
              <w:rPr>
                <w:rFonts w:ascii="宋体"/>
              </w:rPr>
            </w:pPr>
            <w:r w:rsidRPr="00FF3F3C">
              <w:rPr>
                <w:rFonts w:ascii="宋体" w:hAnsi="宋体" w:hint="eastAsia"/>
              </w:rPr>
              <w:t>专业代码</w:t>
            </w:r>
          </w:p>
        </w:tc>
        <w:tc>
          <w:tcPr>
            <w:tcW w:w="2001" w:type="dxa"/>
            <w:tcBorders>
              <w:top w:val="single" w:sz="12" w:space="0" w:color="auto"/>
              <w:right w:val="single" w:sz="4" w:space="0" w:color="auto"/>
            </w:tcBorders>
          </w:tcPr>
          <w:p w:rsidR="00F90B27" w:rsidRPr="00FF3F3C" w:rsidRDefault="00F90B27">
            <w:pPr>
              <w:rPr>
                <w:rFonts w:ascii="宋体"/>
              </w:rPr>
            </w:pPr>
            <w:r w:rsidRPr="00FF3F3C">
              <w:rPr>
                <w:rFonts w:ascii="宋体" w:hAnsi="宋体" w:hint="eastAsia"/>
              </w:rPr>
              <w:t>获批时间</w:t>
            </w:r>
          </w:p>
        </w:tc>
      </w:tr>
      <w:tr w:rsidR="00F90B27" w:rsidRPr="00FF3F3C">
        <w:trPr>
          <w:trHeight w:val="316"/>
        </w:trPr>
        <w:tc>
          <w:tcPr>
            <w:tcW w:w="1452" w:type="dxa"/>
            <w:tcBorders>
              <w:left w:val="single" w:sz="4" w:space="0" w:color="auto"/>
            </w:tcBorders>
          </w:tcPr>
          <w:p w:rsidR="00F90B27" w:rsidRPr="00FF3F3C" w:rsidRDefault="00F90B27">
            <w:pPr>
              <w:rPr>
                <w:rFonts w:ascii="宋体" w:hAnsi="宋体"/>
              </w:rPr>
            </w:pPr>
            <w:r w:rsidRPr="00FF3F3C">
              <w:rPr>
                <w:rFonts w:ascii="宋体" w:hAnsi="宋体"/>
              </w:rPr>
              <w:t>1</w:t>
            </w:r>
          </w:p>
        </w:tc>
        <w:tc>
          <w:tcPr>
            <w:tcW w:w="2839" w:type="dxa"/>
          </w:tcPr>
          <w:p w:rsidR="00F90B27" w:rsidRPr="00FF3F3C" w:rsidRDefault="00F90B27">
            <w:pPr>
              <w:rPr>
                <w:rFonts w:ascii="宋体"/>
              </w:rPr>
            </w:pPr>
            <w:r w:rsidRPr="00FF3F3C">
              <w:rPr>
                <w:rFonts w:ascii="宋体" w:hAnsi="宋体" w:hint="eastAsia"/>
              </w:rPr>
              <w:t>思想政治教育</w:t>
            </w:r>
          </w:p>
        </w:tc>
        <w:tc>
          <w:tcPr>
            <w:tcW w:w="2001" w:type="dxa"/>
          </w:tcPr>
          <w:p w:rsidR="00F90B27" w:rsidRPr="00FF3F3C" w:rsidRDefault="00F90B27">
            <w:pPr>
              <w:rPr>
                <w:rFonts w:ascii="宋体"/>
              </w:rPr>
            </w:pPr>
            <w:r w:rsidRPr="00FF3F3C">
              <w:rPr>
                <w:rFonts w:ascii="宋体" w:hAnsi="宋体"/>
                <w:kern w:val="0"/>
              </w:rPr>
              <w:t>030503</w:t>
            </w:r>
          </w:p>
        </w:tc>
        <w:tc>
          <w:tcPr>
            <w:tcW w:w="2001" w:type="dxa"/>
            <w:tcBorders>
              <w:right w:val="single" w:sz="4" w:space="0" w:color="auto"/>
            </w:tcBorders>
          </w:tcPr>
          <w:p w:rsidR="00F90B27" w:rsidRPr="00FF3F3C" w:rsidRDefault="00F90B27">
            <w:pPr>
              <w:rPr>
                <w:rFonts w:ascii="宋体"/>
              </w:rPr>
            </w:pPr>
            <w:r w:rsidRPr="00FF3F3C">
              <w:rPr>
                <w:rFonts w:ascii="宋体" w:hAnsi="宋体"/>
              </w:rPr>
              <w:t>2008</w:t>
            </w:r>
            <w:r w:rsidRPr="00FF3F3C">
              <w:rPr>
                <w:rFonts w:ascii="宋体" w:hAnsi="宋体" w:hint="eastAsia"/>
              </w:rPr>
              <w:t>年</w:t>
            </w:r>
          </w:p>
        </w:tc>
      </w:tr>
      <w:tr w:rsidR="00F90B27" w:rsidRPr="00FF3F3C">
        <w:trPr>
          <w:trHeight w:val="150"/>
        </w:trPr>
        <w:tc>
          <w:tcPr>
            <w:tcW w:w="1452" w:type="dxa"/>
            <w:tcBorders>
              <w:left w:val="single" w:sz="4" w:space="0" w:color="auto"/>
            </w:tcBorders>
          </w:tcPr>
          <w:p w:rsidR="00F90B27" w:rsidRPr="00FF3F3C" w:rsidRDefault="00F90B27">
            <w:pPr>
              <w:rPr>
                <w:rFonts w:ascii="宋体" w:hAnsi="宋体"/>
              </w:rPr>
            </w:pPr>
            <w:r w:rsidRPr="00FF3F3C">
              <w:rPr>
                <w:rFonts w:ascii="宋体" w:hAnsi="宋体"/>
              </w:rPr>
              <w:t>2</w:t>
            </w:r>
          </w:p>
        </w:tc>
        <w:tc>
          <w:tcPr>
            <w:tcW w:w="2839" w:type="dxa"/>
          </w:tcPr>
          <w:p w:rsidR="00F90B27" w:rsidRPr="00FF3F3C" w:rsidRDefault="00F90B27">
            <w:pPr>
              <w:rPr>
                <w:rFonts w:ascii="宋体"/>
              </w:rPr>
            </w:pPr>
            <w:r w:rsidRPr="00FF3F3C">
              <w:rPr>
                <w:rFonts w:ascii="宋体" w:hAnsi="宋体" w:hint="eastAsia"/>
              </w:rPr>
              <w:t>政治学与行政学</w:t>
            </w:r>
          </w:p>
        </w:tc>
        <w:tc>
          <w:tcPr>
            <w:tcW w:w="2001" w:type="dxa"/>
          </w:tcPr>
          <w:p w:rsidR="00F90B27" w:rsidRPr="00FF3F3C" w:rsidRDefault="00F90B27">
            <w:pPr>
              <w:rPr>
                <w:rFonts w:ascii="宋体"/>
              </w:rPr>
            </w:pPr>
            <w:r w:rsidRPr="00FF3F3C">
              <w:rPr>
                <w:rFonts w:ascii="宋体" w:hAnsi="宋体" w:cs="宋体"/>
                <w:kern w:val="0"/>
              </w:rPr>
              <w:t>030201</w:t>
            </w:r>
          </w:p>
        </w:tc>
        <w:tc>
          <w:tcPr>
            <w:tcW w:w="2001" w:type="dxa"/>
            <w:tcBorders>
              <w:right w:val="single" w:sz="4" w:space="0" w:color="auto"/>
            </w:tcBorders>
          </w:tcPr>
          <w:p w:rsidR="00F90B27" w:rsidRPr="00FF3F3C" w:rsidRDefault="00F90B27">
            <w:pPr>
              <w:rPr>
                <w:rFonts w:ascii="宋体"/>
              </w:rPr>
            </w:pPr>
          </w:p>
        </w:tc>
      </w:tr>
      <w:tr w:rsidR="00F90B27" w:rsidRPr="00FF3F3C">
        <w:trPr>
          <w:trHeight w:val="319"/>
        </w:trPr>
        <w:tc>
          <w:tcPr>
            <w:tcW w:w="1452" w:type="dxa"/>
            <w:tcBorders>
              <w:left w:val="single" w:sz="4" w:space="0" w:color="auto"/>
            </w:tcBorders>
          </w:tcPr>
          <w:p w:rsidR="00F90B27" w:rsidRPr="00FF3F3C" w:rsidRDefault="00F90B27">
            <w:pPr>
              <w:rPr>
                <w:rFonts w:ascii="宋体" w:hAnsi="宋体"/>
              </w:rPr>
            </w:pPr>
            <w:r w:rsidRPr="00FF3F3C">
              <w:rPr>
                <w:rFonts w:ascii="宋体" w:hAnsi="宋体"/>
              </w:rPr>
              <w:t>3</w:t>
            </w:r>
          </w:p>
        </w:tc>
        <w:tc>
          <w:tcPr>
            <w:tcW w:w="2839" w:type="dxa"/>
          </w:tcPr>
          <w:p w:rsidR="00F90B27" w:rsidRPr="00FF3F3C" w:rsidRDefault="00F90B27">
            <w:pPr>
              <w:rPr>
                <w:rFonts w:ascii="宋体"/>
              </w:rPr>
            </w:pPr>
            <w:r w:rsidRPr="00FF3F3C">
              <w:rPr>
                <w:rFonts w:ascii="宋体" w:hAnsi="宋体" w:hint="eastAsia"/>
              </w:rPr>
              <w:t>国际政治</w:t>
            </w:r>
          </w:p>
        </w:tc>
        <w:tc>
          <w:tcPr>
            <w:tcW w:w="2001" w:type="dxa"/>
          </w:tcPr>
          <w:p w:rsidR="00F90B27" w:rsidRPr="00FF3F3C" w:rsidRDefault="00F90B27">
            <w:pPr>
              <w:rPr>
                <w:rFonts w:ascii="宋体"/>
              </w:rPr>
            </w:pPr>
            <w:r w:rsidRPr="00FF3F3C">
              <w:rPr>
                <w:rFonts w:ascii="宋体" w:hAnsi="宋体" w:cs="宋体"/>
                <w:kern w:val="0"/>
              </w:rPr>
              <w:t>030202</w:t>
            </w:r>
          </w:p>
        </w:tc>
        <w:tc>
          <w:tcPr>
            <w:tcW w:w="2001" w:type="dxa"/>
            <w:tcBorders>
              <w:right w:val="single" w:sz="4" w:space="0" w:color="auto"/>
            </w:tcBorders>
          </w:tcPr>
          <w:p w:rsidR="00F90B27" w:rsidRPr="00FF3F3C" w:rsidRDefault="00F90B27">
            <w:pPr>
              <w:rPr>
                <w:rFonts w:ascii="宋体"/>
              </w:rPr>
            </w:pPr>
          </w:p>
        </w:tc>
      </w:tr>
      <w:tr w:rsidR="00F90B27" w:rsidRPr="00FF3F3C">
        <w:trPr>
          <w:trHeight w:val="328"/>
        </w:trPr>
        <w:tc>
          <w:tcPr>
            <w:tcW w:w="1452" w:type="dxa"/>
            <w:tcBorders>
              <w:left w:val="single" w:sz="4" w:space="0" w:color="auto"/>
              <w:bottom w:val="single" w:sz="8" w:space="0" w:color="auto"/>
            </w:tcBorders>
          </w:tcPr>
          <w:p w:rsidR="00F90B27" w:rsidRPr="00FF3F3C" w:rsidRDefault="00F90B27">
            <w:pPr>
              <w:rPr>
                <w:rFonts w:ascii="宋体" w:hAnsi="宋体"/>
              </w:rPr>
            </w:pPr>
            <w:r w:rsidRPr="00FF3F3C">
              <w:rPr>
                <w:rFonts w:ascii="宋体" w:hAnsi="宋体"/>
              </w:rPr>
              <w:t>4</w:t>
            </w:r>
          </w:p>
        </w:tc>
        <w:tc>
          <w:tcPr>
            <w:tcW w:w="2839" w:type="dxa"/>
            <w:tcBorders>
              <w:bottom w:val="single" w:sz="8" w:space="0" w:color="auto"/>
            </w:tcBorders>
          </w:tcPr>
          <w:p w:rsidR="00F90B27" w:rsidRPr="00FF3F3C" w:rsidRDefault="00F90B27">
            <w:pPr>
              <w:rPr>
                <w:rFonts w:ascii="宋体"/>
              </w:rPr>
            </w:pPr>
            <w:r w:rsidRPr="00FF3F3C">
              <w:rPr>
                <w:rFonts w:ascii="宋体" w:hAnsi="宋体" w:hint="eastAsia"/>
              </w:rPr>
              <w:t>社会学</w:t>
            </w:r>
          </w:p>
        </w:tc>
        <w:tc>
          <w:tcPr>
            <w:tcW w:w="2001" w:type="dxa"/>
            <w:tcBorders>
              <w:bottom w:val="single" w:sz="8" w:space="0" w:color="auto"/>
            </w:tcBorders>
          </w:tcPr>
          <w:p w:rsidR="00F90B27" w:rsidRPr="00FF3F3C" w:rsidRDefault="00F90B27">
            <w:pPr>
              <w:rPr>
                <w:rFonts w:ascii="宋体"/>
              </w:rPr>
            </w:pPr>
            <w:r w:rsidRPr="00FF3F3C">
              <w:rPr>
                <w:rFonts w:ascii="宋体" w:hAnsi="宋体" w:cs="宋体"/>
                <w:kern w:val="0"/>
              </w:rPr>
              <w:t>030301</w:t>
            </w:r>
          </w:p>
        </w:tc>
        <w:tc>
          <w:tcPr>
            <w:tcW w:w="2001" w:type="dxa"/>
            <w:tcBorders>
              <w:bottom w:val="single" w:sz="8" w:space="0" w:color="auto"/>
              <w:right w:val="single" w:sz="4" w:space="0" w:color="auto"/>
            </w:tcBorders>
          </w:tcPr>
          <w:p w:rsidR="00F90B27" w:rsidRPr="00FF3F3C" w:rsidRDefault="00F90B27">
            <w:pPr>
              <w:rPr>
                <w:rFonts w:ascii="宋体"/>
              </w:rPr>
            </w:pPr>
          </w:p>
        </w:tc>
      </w:tr>
      <w:tr w:rsidR="00F90B27" w:rsidRPr="00FF3F3C">
        <w:trPr>
          <w:trHeight w:val="284"/>
        </w:trPr>
        <w:tc>
          <w:tcPr>
            <w:tcW w:w="1452" w:type="dxa"/>
            <w:tcBorders>
              <w:top w:val="single" w:sz="8" w:space="0" w:color="auto"/>
              <w:left w:val="single" w:sz="4" w:space="0" w:color="auto"/>
              <w:bottom w:val="single" w:sz="12" w:space="0" w:color="auto"/>
            </w:tcBorders>
          </w:tcPr>
          <w:p w:rsidR="00F90B27" w:rsidRPr="00FF3F3C" w:rsidRDefault="00F90B27">
            <w:pPr>
              <w:rPr>
                <w:rFonts w:ascii="宋体" w:hAnsi="宋体"/>
              </w:rPr>
            </w:pPr>
            <w:r w:rsidRPr="00FF3F3C">
              <w:rPr>
                <w:rFonts w:ascii="宋体" w:hAnsi="宋体"/>
              </w:rPr>
              <w:t>5</w:t>
            </w:r>
          </w:p>
        </w:tc>
        <w:tc>
          <w:tcPr>
            <w:tcW w:w="2839" w:type="dxa"/>
            <w:tcBorders>
              <w:top w:val="single" w:sz="8" w:space="0" w:color="auto"/>
              <w:bottom w:val="single" w:sz="12" w:space="0" w:color="auto"/>
            </w:tcBorders>
          </w:tcPr>
          <w:p w:rsidR="00F90B27" w:rsidRPr="00FF3F3C" w:rsidRDefault="00F90B27">
            <w:pPr>
              <w:rPr>
                <w:rFonts w:ascii="宋体"/>
              </w:rPr>
            </w:pPr>
            <w:r w:rsidRPr="00FF3F3C">
              <w:rPr>
                <w:rFonts w:ascii="宋体" w:hAnsi="宋体" w:hint="eastAsia"/>
              </w:rPr>
              <w:t>法学</w:t>
            </w:r>
          </w:p>
        </w:tc>
        <w:tc>
          <w:tcPr>
            <w:tcW w:w="2001" w:type="dxa"/>
            <w:tcBorders>
              <w:top w:val="single" w:sz="8" w:space="0" w:color="auto"/>
              <w:bottom w:val="single" w:sz="12" w:space="0" w:color="auto"/>
            </w:tcBorders>
          </w:tcPr>
          <w:p w:rsidR="00F90B27" w:rsidRPr="00FF3F3C" w:rsidRDefault="00F90B27">
            <w:pPr>
              <w:rPr>
                <w:rFonts w:ascii="宋体" w:cs="宋体"/>
                <w:kern w:val="0"/>
              </w:rPr>
            </w:pPr>
            <w:r w:rsidRPr="00FF3F3C">
              <w:rPr>
                <w:rFonts w:ascii="宋体" w:hAnsi="宋体"/>
              </w:rPr>
              <w:t>030101K</w:t>
            </w:r>
          </w:p>
        </w:tc>
        <w:tc>
          <w:tcPr>
            <w:tcW w:w="2001" w:type="dxa"/>
            <w:tcBorders>
              <w:top w:val="single" w:sz="8" w:space="0" w:color="auto"/>
              <w:bottom w:val="single" w:sz="12" w:space="0" w:color="auto"/>
              <w:right w:val="single" w:sz="4" w:space="0" w:color="auto"/>
            </w:tcBorders>
          </w:tcPr>
          <w:p w:rsidR="00F90B27" w:rsidRPr="00FF3F3C" w:rsidRDefault="00F90B27">
            <w:pPr>
              <w:rPr>
                <w:rFonts w:ascii="宋体" w:cs="宋体"/>
                <w:kern w:val="0"/>
              </w:rPr>
            </w:pPr>
          </w:p>
        </w:tc>
      </w:tr>
    </w:tbl>
    <w:p w:rsidR="00F90B27" w:rsidRDefault="00F90B27">
      <w:pPr>
        <w:spacing w:line="360" w:lineRule="auto"/>
        <w:ind w:firstLine="480"/>
        <w:rPr>
          <w:sz w:val="24"/>
        </w:rPr>
      </w:pPr>
      <w:r>
        <w:rPr>
          <w:rFonts w:hint="eastAsia"/>
          <w:sz w:val="24"/>
        </w:rPr>
        <w:t>自</w:t>
      </w:r>
      <w:r>
        <w:rPr>
          <w:sz w:val="24"/>
        </w:rPr>
        <w:t>2008</w:t>
      </w:r>
      <w:r>
        <w:rPr>
          <w:rFonts w:hint="eastAsia"/>
          <w:sz w:val="24"/>
        </w:rPr>
        <w:t>年以来，马克思主义学院已有</w:t>
      </w:r>
      <w:r>
        <w:rPr>
          <w:sz w:val="24"/>
        </w:rPr>
        <w:t>6</w:t>
      </w:r>
      <w:r>
        <w:rPr>
          <w:rFonts w:hint="eastAsia"/>
          <w:sz w:val="24"/>
        </w:rPr>
        <w:t>届思想政治教育专业学生的培养经验，毕业生的社会评价和就业率一直位居学校各专业前列。这些较为成熟的办学思路和人才培养经验也将为办好马克思主义理论本科专业打下扎实的基础。</w:t>
      </w:r>
    </w:p>
    <w:p w:rsidR="00F90B27" w:rsidRDefault="00F90B27">
      <w:pPr>
        <w:spacing w:line="360" w:lineRule="auto"/>
        <w:ind w:firstLine="480"/>
        <w:rPr>
          <w:b/>
          <w:bCs/>
          <w:sz w:val="24"/>
        </w:rPr>
      </w:pPr>
      <w:r>
        <w:rPr>
          <w:rFonts w:hint="eastAsia"/>
          <w:b/>
          <w:bCs/>
          <w:sz w:val="24"/>
        </w:rPr>
        <w:t>（四）有良好的师资储备基础</w:t>
      </w:r>
    </w:p>
    <w:p w:rsidR="00F90B27" w:rsidRDefault="00F90B27">
      <w:pPr>
        <w:spacing w:line="360" w:lineRule="auto"/>
        <w:ind w:firstLine="480"/>
        <w:rPr>
          <w:sz w:val="24"/>
        </w:rPr>
      </w:pPr>
      <w:r>
        <w:rPr>
          <w:rFonts w:hint="eastAsia"/>
          <w:sz w:val="24"/>
        </w:rPr>
        <w:t>从马克思主义理论专业办学所在学院的师资情况看，马克思主义学院有一支以中青年教师为主导的、教学经验丰富的教学团队。截止</w:t>
      </w:r>
      <w:r>
        <w:rPr>
          <w:sz w:val="24"/>
        </w:rPr>
        <w:t>2017</w:t>
      </w:r>
      <w:r>
        <w:rPr>
          <w:rFonts w:hint="eastAsia"/>
          <w:sz w:val="24"/>
        </w:rPr>
        <w:t>年</w:t>
      </w:r>
      <w:r>
        <w:rPr>
          <w:sz w:val="24"/>
        </w:rPr>
        <w:t>7</w:t>
      </w:r>
      <w:r>
        <w:rPr>
          <w:rFonts w:hint="eastAsia"/>
          <w:sz w:val="24"/>
        </w:rPr>
        <w:t>月，学院有教职工</w:t>
      </w:r>
      <w:r>
        <w:rPr>
          <w:sz w:val="24"/>
        </w:rPr>
        <w:t>26</w:t>
      </w:r>
      <w:r>
        <w:rPr>
          <w:rFonts w:hint="eastAsia"/>
          <w:sz w:val="24"/>
        </w:rPr>
        <w:t>名，其中，教授</w:t>
      </w:r>
      <w:r>
        <w:rPr>
          <w:sz w:val="24"/>
        </w:rPr>
        <w:t>6</w:t>
      </w:r>
      <w:r>
        <w:rPr>
          <w:rFonts w:hint="eastAsia"/>
          <w:sz w:val="24"/>
        </w:rPr>
        <w:t>人，副教授</w:t>
      </w:r>
      <w:r>
        <w:rPr>
          <w:sz w:val="24"/>
        </w:rPr>
        <w:t>9</w:t>
      </w:r>
      <w:r>
        <w:rPr>
          <w:rFonts w:hint="eastAsia"/>
          <w:sz w:val="24"/>
        </w:rPr>
        <w:t>人，讲师</w:t>
      </w:r>
      <w:r>
        <w:rPr>
          <w:sz w:val="24"/>
        </w:rPr>
        <w:t>11</w:t>
      </w:r>
      <w:r>
        <w:rPr>
          <w:rFonts w:hint="eastAsia"/>
          <w:sz w:val="24"/>
        </w:rPr>
        <w:t>人，高级职称占</w:t>
      </w:r>
      <w:r>
        <w:rPr>
          <w:sz w:val="24"/>
        </w:rPr>
        <w:t>58%</w:t>
      </w:r>
      <w:r>
        <w:rPr>
          <w:rFonts w:hint="eastAsia"/>
          <w:sz w:val="24"/>
        </w:rPr>
        <w:t>；博士生导师</w:t>
      </w:r>
      <w:r>
        <w:rPr>
          <w:sz w:val="24"/>
        </w:rPr>
        <w:t>2</w:t>
      </w:r>
      <w:r>
        <w:rPr>
          <w:rFonts w:hint="eastAsia"/>
          <w:sz w:val="24"/>
        </w:rPr>
        <w:t>人，具有博士学位</w:t>
      </w:r>
      <w:r>
        <w:rPr>
          <w:sz w:val="24"/>
        </w:rPr>
        <w:t>17</w:t>
      </w:r>
      <w:r>
        <w:rPr>
          <w:rFonts w:hint="eastAsia"/>
          <w:sz w:val="24"/>
        </w:rPr>
        <w:t>人，博士在读</w:t>
      </w:r>
      <w:r>
        <w:rPr>
          <w:sz w:val="24"/>
        </w:rPr>
        <w:t>3</w:t>
      </w:r>
      <w:r>
        <w:rPr>
          <w:rFonts w:hint="eastAsia"/>
          <w:sz w:val="24"/>
        </w:rPr>
        <w:t>人，占</w:t>
      </w:r>
      <w:r>
        <w:rPr>
          <w:sz w:val="24"/>
        </w:rPr>
        <w:t>77%</w:t>
      </w:r>
      <w:r>
        <w:rPr>
          <w:rFonts w:hint="eastAsia"/>
          <w:sz w:val="24"/>
        </w:rPr>
        <w:t>。年龄</w:t>
      </w:r>
      <w:r>
        <w:rPr>
          <w:sz w:val="24"/>
        </w:rPr>
        <w:t>45</w:t>
      </w:r>
      <w:r>
        <w:rPr>
          <w:rFonts w:hint="eastAsia"/>
          <w:sz w:val="24"/>
        </w:rPr>
        <w:t>周岁以下</w:t>
      </w:r>
      <w:r>
        <w:rPr>
          <w:sz w:val="24"/>
        </w:rPr>
        <w:t>17</w:t>
      </w:r>
      <w:r>
        <w:rPr>
          <w:rFonts w:hint="eastAsia"/>
          <w:sz w:val="24"/>
        </w:rPr>
        <w:t>人，占</w:t>
      </w:r>
      <w:r>
        <w:rPr>
          <w:sz w:val="24"/>
        </w:rPr>
        <w:t>65%</w:t>
      </w:r>
      <w:r>
        <w:rPr>
          <w:rFonts w:hint="eastAsia"/>
          <w:sz w:val="24"/>
        </w:rPr>
        <w:t>。</w:t>
      </w:r>
    </w:p>
    <w:p w:rsidR="00F90B27" w:rsidRDefault="00F90B27">
      <w:pPr>
        <w:spacing w:line="360" w:lineRule="auto"/>
        <w:ind w:firstLine="480"/>
        <w:rPr>
          <w:sz w:val="24"/>
        </w:rPr>
      </w:pPr>
    </w:p>
    <w:p w:rsidR="00F90B27" w:rsidRDefault="00F90B27" w:rsidP="006B39FA">
      <w:pPr>
        <w:spacing w:line="500" w:lineRule="exact"/>
        <w:ind w:firstLineChars="878" w:firstLine="31680"/>
        <w:rPr>
          <w:rFonts w:ascii="宋体" w:cs="楷体_GB2312"/>
          <w:b/>
          <w:sz w:val="24"/>
        </w:rPr>
      </w:pPr>
      <w:r>
        <w:rPr>
          <w:rFonts w:ascii="宋体" w:hAnsi="宋体" w:cs="楷体_GB2312" w:hint="eastAsia"/>
          <w:b/>
          <w:sz w:val="24"/>
        </w:rPr>
        <w:t>表</w:t>
      </w:r>
      <w:r>
        <w:rPr>
          <w:rFonts w:ascii="宋体" w:hAnsi="宋体" w:cs="楷体_GB2312"/>
          <w:b/>
          <w:sz w:val="24"/>
        </w:rPr>
        <w:t xml:space="preserve">2   </w:t>
      </w:r>
      <w:r>
        <w:rPr>
          <w:rFonts w:ascii="宋体" w:hAnsi="宋体" w:cs="楷体_GB2312" w:hint="eastAsia"/>
          <w:b/>
          <w:sz w:val="24"/>
        </w:rPr>
        <w:t>马克思主义学院教师基本情况</w:t>
      </w:r>
    </w:p>
    <w:tbl>
      <w:tblPr>
        <w:tblW w:w="8505" w:type="dxa"/>
        <w:tblInd w:w="108" w:type="dxa"/>
        <w:tblBorders>
          <w:top w:val="single" w:sz="12" w:space="0" w:color="auto"/>
          <w:bottom w:val="single" w:sz="12" w:space="0" w:color="auto"/>
          <w:insideH w:val="single" w:sz="4" w:space="0" w:color="auto"/>
          <w:insideV w:val="single" w:sz="4" w:space="0" w:color="auto"/>
        </w:tblBorders>
        <w:tblLayout w:type="fixed"/>
        <w:tblLook w:val="00A0"/>
      </w:tblPr>
      <w:tblGrid>
        <w:gridCol w:w="803"/>
        <w:gridCol w:w="709"/>
        <w:gridCol w:w="709"/>
        <w:gridCol w:w="939"/>
        <w:gridCol w:w="904"/>
        <w:gridCol w:w="939"/>
        <w:gridCol w:w="606"/>
        <w:gridCol w:w="939"/>
        <w:gridCol w:w="783"/>
        <w:gridCol w:w="831"/>
        <w:gridCol w:w="343"/>
      </w:tblGrid>
      <w:tr w:rsidR="00F90B27" w:rsidRPr="00FF3F3C">
        <w:trPr>
          <w:trHeight w:val="323"/>
        </w:trPr>
        <w:tc>
          <w:tcPr>
            <w:tcW w:w="803" w:type="dxa"/>
            <w:vMerge w:val="restart"/>
            <w:tcBorders>
              <w:top w:val="single" w:sz="12" w:space="0" w:color="auto"/>
              <w:left w:val="single" w:sz="4" w:space="0" w:color="auto"/>
            </w:tcBorders>
          </w:tcPr>
          <w:p w:rsidR="00F90B27" w:rsidRPr="00FF3F3C" w:rsidRDefault="00F90B27"/>
          <w:p w:rsidR="00F90B27" w:rsidRPr="00FF3F3C" w:rsidRDefault="00F90B27">
            <w:r w:rsidRPr="00FF3F3C">
              <w:rPr>
                <w:rFonts w:hint="eastAsia"/>
              </w:rPr>
              <w:t>学院师资情</w:t>
            </w:r>
            <w:r w:rsidRPr="00FF3F3C">
              <w:t xml:space="preserve"> </w:t>
            </w:r>
            <w:r w:rsidRPr="00FF3F3C">
              <w:rPr>
                <w:rFonts w:hint="eastAsia"/>
              </w:rPr>
              <w:t>况</w:t>
            </w:r>
          </w:p>
        </w:tc>
        <w:tc>
          <w:tcPr>
            <w:tcW w:w="1418" w:type="dxa"/>
            <w:gridSpan w:val="2"/>
            <w:tcBorders>
              <w:top w:val="single" w:sz="12" w:space="0" w:color="auto"/>
            </w:tcBorders>
          </w:tcPr>
          <w:p w:rsidR="00F90B27" w:rsidRPr="00FF3F3C" w:rsidRDefault="00F90B27" w:rsidP="00F90B27">
            <w:pPr>
              <w:ind w:firstLineChars="100" w:firstLine="31680"/>
            </w:pPr>
            <w:r w:rsidRPr="00FF3F3C">
              <w:rPr>
                <w:rFonts w:hint="eastAsia"/>
              </w:rPr>
              <w:t>合</w:t>
            </w:r>
            <w:r w:rsidRPr="00FF3F3C">
              <w:t xml:space="preserve">  </w:t>
            </w:r>
            <w:r w:rsidRPr="00FF3F3C">
              <w:rPr>
                <w:rFonts w:hint="eastAsia"/>
              </w:rPr>
              <w:t>计</w:t>
            </w:r>
          </w:p>
        </w:tc>
        <w:tc>
          <w:tcPr>
            <w:tcW w:w="3388" w:type="dxa"/>
            <w:gridSpan w:val="4"/>
            <w:tcBorders>
              <w:top w:val="single" w:sz="12" w:space="0" w:color="auto"/>
            </w:tcBorders>
          </w:tcPr>
          <w:p w:rsidR="00F90B27" w:rsidRPr="00FF3F3C" w:rsidRDefault="00F90B27" w:rsidP="00F90B27">
            <w:pPr>
              <w:ind w:firstLineChars="250" w:firstLine="31680"/>
            </w:pPr>
            <w:r w:rsidRPr="00FF3F3C">
              <w:rPr>
                <w:rFonts w:hint="eastAsia"/>
              </w:rPr>
              <w:t>专任教师职称结构</w:t>
            </w:r>
          </w:p>
        </w:tc>
        <w:tc>
          <w:tcPr>
            <w:tcW w:w="2896" w:type="dxa"/>
            <w:gridSpan w:val="4"/>
            <w:tcBorders>
              <w:top w:val="single" w:sz="12" w:space="0" w:color="auto"/>
              <w:right w:val="single" w:sz="4" w:space="0" w:color="auto"/>
            </w:tcBorders>
          </w:tcPr>
          <w:p w:rsidR="00F90B27" w:rsidRPr="00FF3F3C" w:rsidRDefault="00F90B27">
            <w:r w:rsidRPr="00FF3F3C">
              <w:rPr>
                <w:rFonts w:hint="eastAsia"/>
              </w:rPr>
              <w:t>专任教师学历结构</w:t>
            </w:r>
          </w:p>
        </w:tc>
      </w:tr>
      <w:tr w:rsidR="00F90B27" w:rsidRPr="00FF3F3C">
        <w:trPr>
          <w:trHeight w:val="528"/>
        </w:trPr>
        <w:tc>
          <w:tcPr>
            <w:tcW w:w="803" w:type="dxa"/>
            <w:vMerge/>
            <w:tcBorders>
              <w:left w:val="single" w:sz="4" w:space="0" w:color="auto"/>
            </w:tcBorders>
          </w:tcPr>
          <w:p w:rsidR="00F90B27" w:rsidRPr="00FF3F3C" w:rsidRDefault="00F90B27"/>
        </w:tc>
        <w:tc>
          <w:tcPr>
            <w:tcW w:w="709" w:type="dxa"/>
          </w:tcPr>
          <w:p w:rsidR="00F90B27" w:rsidRPr="00FF3F3C" w:rsidRDefault="00F90B27">
            <w:r w:rsidRPr="00FF3F3C">
              <w:rPr>
                <w:rFonts w:hint="eastAsia"/>
              </w:rPr>
              <w:t>职工</w:t>
            </w:r>
          </w:p>
          <w:p w:rsidR="00F90B27" w:rsidRPr="00FF3F3C" w:rsidRDefault="00F90B27">
            <w:r w:rsidRPr="00FF3F3C">
              <w:rPr>
                <w:rFonts w:hint="eastAsia"/>
              </w:rPr>
              <w:t>总数</w:t>
            </w:r>
          </w:p>
        </w:tc>
        <w:tc>
          <w:tcPr>
            <w:tcW w:w="709" w:type="dxa"/>
          </w:tcPr>
          <w:p w:rsidR="00F90B27" w:rsidRPr="00FF3F3C" w:rsidRDefault="00F90B27">
            <w:r w:rsidRPr="00FF3F3C">
              <w:rPr>
                <w:rFonts w:hint="eastAsia"/>
              </w:rPr>
              <w:t>校内专兼任教师</w:t>
            </w:r>
          </w:p>
        </w:tc>
        <w:tc>
          <w:tcPr>
            <w:tcW w:w="939" w:type="dxa"/>
          </w:tcPr>
          <w:p w:rsidR="00F90B27" w:rsidRPr="00FF3F3C" w:rsidRDefault="00F90B27">
            <w:r w:rsidRPr="00FF3F3C">
              <w:rPr>
                <w:rFonts w:hint="eastAsia"/>
              </w:rPr>
              <w:t>正</w:t>
            </w:r>
          </w:p>
          <w:p w:rsidR="00F90B27" w:rsidRPr="00FF3F3C" w:rsidRDefault="00F90B27">
            <w:r w:rsidRPr="00FF3F3C">
              <w:rPr>
                <w:rFonts w:hint="eastAsia"/>
              </w:rPr>
              <w:t>高</w:t>
            </w:r>
          </w:p>
        </w:tc>
        <w:tc>
          <w:tcPr>
            <w:tcW w:w="904" w:type="dxa"/>
          </w:tcPr>
          <w:p w:rsidR="00F90B27" w:rsidRPr="00FF3F3C" w:rsidRDefault="00F90B27">
            <w:r w:rsidRPr="00FF3F3C">
              <w:rPr>
                <w:rFonts w:hint="eastAsia"/>
              </w:rPr>
              <w:t>副</w:t>
            </w:r>
          </w:p>
          <w:p w:rsidR="00F90B27" w:rsidRPr="00FF3F3C" w:rsidRDefault="00F90B27">
            <w:r w:rsidRPr="00FF3F3C">
              <w:rPr>
                <w:rFonts w:hint="eastAsia"/>
              </w:rPr>
              <w:t>高</w:t>
            </w:r>
          </w:p>
        </w:tc>
        <w:tc>
          <w:tcPr>
            <w:tcW w:w="939" w:type="dxa"/>
          </w:tcPr>
          <w:p w:rsidR="00F90B27" w:rsidRPr="00FF3F3C" w:rsidRDefault="00F90B27">
            <w:r w:rsidRPr="00FF3F3C">
              <w:rPr>
                <w:rFonts w:hint="eastAsia"/>
              </w:rPr>
              <w:t>中</w:t>
            </w:r>
          </w:p>
          <w:p w:rsidR="00F90B27" w:rsidRPr="00FF3F3C" w:rsidRDefault="00F90B27">
            <w:r w:rsidRPr="00FF3F3C">
              <w:rPr>
                <w:rFonts w:hint="eastAsia"/>
              </w:rPr>
              <w:t>级</w:t>
            </w:r>
          </w:p>
        </w:tc>
        <w:tc>
          <w:tcPr>
            <w:tcW w:w="606" w:type="dxa"/>
          </w:tcPr>
          <w:p w:rsidR="00F90B27" w:rsidRPr="00FF3F3C" w:rsidRDefault="00F90B27">
            <w:r w:rsidRPr="00FF3F3C">
              <w:rPr>
                <w:rFonts w:hint="eastAsia"/>
              </w:rPr>
              <w:t>其</w:t>
            </w:r>
          </w:p>
          <w:p w:rsidR="00F90B27" w:rsidRPr="00FF3F3C" w:rsidRDefault="00F90B27">
            <w:r w:rsidRPr="00FF3F3C">
              <w:rPr>
                <w:rFonts w:hint="eastAsia"/>
              </w:rPr>
              <w:t>他</w:t>
            </w:r>
          </w:p>
        </w:tc>
        <w:tc>
          <w:tcPr>
            <w:tcW w:w="939" w:type="dxa"/>
          </w:tcPr>
          <w:p w:rsidR="00F90B27" w:rsidRPr="00FF3F3C" w:rsidRDefault="00F90B27">
            <w:r w:rsidRPr="00FF3F3C">
              <w:rPr>
                <w:rFonts w:hint="eastAsia"/>
              </w:rPr>
              <w:t>博</w:t>
            </w:r>
          </w:p>
          <w:p w:rsidR="00F90B27" w:rsidRPr="00FF3F3C" w:rsidRDefault="00F90B27">
            <w:r w:rsidRPr="00FF3F3C">
              <w:rPr>
                <w:rFonts w:hint="eastAsia"/>
              </w:rPr>
              <w:t>士（含在读）</w:t>
            </w:r>
          </w:p>
        </w:tc>
        <w:tc>
          <w:tcPr>
            <w:tcW w:w="783" w:type="dxa"/>
          </w:tcPr>
          <w:p w:rsidR="00F90B27" w:rsidRPr="00FF3F3C" w:rsidRDefault="00F90B27">
            <w:r w:rsidRPr="00FF3F3C">
              <w:rPr>
                <w:rFonts w:hint="eastAsia"/>
              </w:rPr>
              <w:t>硕</w:t>
            </w:r>
          </w:p>
          <w:p w:rsidR="00F90B27" w:rsidRPr="00FF3F3C" w:rsidRDefault="00F90B27">
            <w:r w:rsidRPr="00FF3F3C">
              <w:rPr>
                <w:rFonts w:hint="eastAsia"/>
              </w:rPr>
              <w:t>士</w:t>
            </w:r>
          </w:p>
        </w:tc>
        <w:tc>
          <w:tcPr>
            <w:tcW w:w="831" w:type="dxa"/>
          </w:tcPr>
          <w:p w:rsidR="00F90B27" w:rsidRPr="00FF3F3C" w:rsidRDefault="00F90B27">
            <w:r w:rsidRPr="00FF3F3C">
              <w:rPr>
                <w:rFonts w:hint="eastAsia"/>
              </w:rPr>
              <w:t>本</w:t>
            </w:r>
          </w:p>
          <w:p w:rsidR="00F90B27" w:rsidRPr="00FF3F3C" w:rsidRDefault="00F90B27">
            <w:r w:rsidRPr="00FF3F3C">
              <w:rPr>
                <w:rFonts w:hint="eastAsia"/>
              </w:rPr>
              <w:t>科</w:t>
            </w:r>
          </w:p>
        </w:tc>
        <w:tc>
          <w:tcPr>
            <w:tcW w:w="343" w:type="dxa"/>
            <w:tcBorders>
              <w:right w:val="single" w:sz="4" w:space="0" w:color="auto"/>
            </w:tcBorders>
          </w:tcPr>
          <w:p w:rsidR="00F90B27" w:rsidRPr="00FF3F3C" w:rsidRDefault="00F90B27">
            <w:r w:rsidRPr="00FF3F3C">
              <w:rPr>
                <w:rFonts w:hint="eastAsia"/>
              </w:rPr>
              <w:t>其他</w:t>
            </w:r>
          </w:p>
        </w:tc>
      </w:tr>
      <w:tr w:rsidR="00F90B27" w:rsidRPr="00FF3F3C">
        <w:trPr>
          <w:trHeight w:val="280"/>
        </w:trPr>
        <w:tc>
          <w:tcPr>
            <w:tcW w:w="803" w:type="dxa"/>
            <w:vMerge/>
            <w:tcBorders>
              <w:left w:val="single" w:sz="4" w:space="0" w:color="auto"/>
            </w:tcBorders>
          </w:tcPr>
          <w:p w:rsidR="00F90B27" w:rsidRPr="00FF3F3C" w:rsidRDefault="00F90B27"/>
        </w:tc>
        <w:tc>
          <w:tcPr>
            <w:tcW w:w="709" w:type="dxa"/>
          </w:tcPr>
          <w:p w:rsidR="00F90B27" w:rsidRPr="00FF3F3C" w:rsidRDefault="00F90B27">
            <w:r w:rsidRPr="00FF3F3C">
              <w:t>28</w:t>
            </w:r>
          </w:p>
        </w:tc>
        <w:tc>
          <w:tcPr>
            <w:tcW w:w="709" w:type="dxa"/>
          </w:tcPr>
          <w:p w:rsidR="00F90B27" w:rsidRPr="00FF3F3C" w:rsidRDefault="00F90B27">
            <w:r w:rsidRPr="00FF3F3C">
              <w:t xml:space="preserve">  26</w:t>
            </w:r>
          </w:p>
        </w:tc>
        <w:tc>
          <w:tcPr>
            <w:tcW w:w="939" w:type="dxa"/>
          </w:tcPr>
          <w:p w:rsidR="00F90B27" w:rsidRPr="00FF3F3C" w:rsidRDefault="00F90B27">
            <w:r w:rsidRPr="00FF3F3C">
              <w:t xml:space="preserve">  6</w:t>
            </w:r>
          </w:p>
        </w:tc>
        <w:tc>
          <w:tcPr>
            <w:tcW w:w="904" w:type="dxa"/>
          </w:tcPr>
          <w:p w:rsidR="00F90B27" w:rsidRPr="00FF3F3C" w:rsidRDefault="00F90B27">
            <w:r w:rsidRPr="00FF3F3C">
              <w:t>9</w:t>
            </w:r>
          </w:p>
        </w:tc>
        <w:tc>
          <w:tcPr>
            <w:tcW w:w="939" w:type="dxa"/>
          </w:tcPr>
          <w:p w:rsidR="00F90B27" w:rsidRPr="00FF3F3C" w:rsidRDefault="00F90B27">
            <w:r w:rsidRPr="00FF3F3C">
              <w:t>11</w:t>
            </w:r>
          </w:p>
        </w:tc>
        <w:tc>
          <w:tcPr>
            <w:tcW w:w="606" w:type="dxa"/>
          </w:tcPr>
          <w:p w:rsidR="00F90B27" w:rsidRPr="00FF3F3C" w:rsidRDefault="00F90B27">
            <w:r w:rsidRPr="00FF3F3C">
              <w:t>0</w:t>
            </w:r>
          </w:p>
        </w:tc>
        <w:tc>
          <w:tcPr>
            <w:tcW w:w="939" w:type="dxa"/>
          </w:tcPr>
          <w:p w:rsidR="00F90B27" w:rsidRPr="00FF3F3C" w:rsidRDefault="00F90B27">
            <w:r w:rsidRPr="00FF3F3C">
              <w:t>20</w:t>
            </w:r>
          </w:p>
        </w:tc>
        <w:tc>
          <w:tcPr>
            <w:tcW w:w="783" w:type="dxa"/>
          </w:tcPr>
          <w:p w:rsidR="00F90B27" w:rsidRPr="00FF3F3C" w:rsidRDefault="00F90B27">
            <w:r w:rsidRPr="00FF3F3C">
              <w:t>4</w:t>
            </w:r>
          </w:p>
        </w:tc>
        <w:tc>
          <w:tcPr>
            <w:tcW w:w="831" w:type="dxa"/>
          </w:tcPr>
          <w:p w:rsidR="00F90B27" w:rsidRPr="00FF3F3C" w:rsidRDefault="00F90B27">
            <w:r w:rsidRPr="00FF3F3C">
              <w:t>2</w:t>
            </w:r>
          </w:p>
        </w:tc>
        <w:tc>
          <w:tcPr>
            <w:tcW w:w="343" w:type="dxa"/>
            <w:tcBorders>
              <w:right w:val="single" w:sz="4" w:space="0" w:color="auto"/>
            </w:tcBorders>
          </w:tcPr>
          <w:p w:rsidR="00F90B27" w:rsidRPr="00FF3F3C" w:rsidRDefault="00F90B27">
            <w:r w:rsidRPr="00FF3F3C">
              <w:t>0</w:t>
            </w:r>
          </w:p>
        </w:tc>
      </w:tr>
      <w:tr w:rsidR="00F90B27" w:rsidRPr="00FF3F3C">
        <w:trPr>
          <w:trHeight w:val="313"/>
        </w:trPr>
        <w:tc>
          <w:tcPr>
            <w:tcW w:w="803" w:type="dxa"/>
            <w:vMerge/>
            <w:tcBorders>
              <w:left w:val="single" w:sz="4" w:space="0" w:color="auto"/>
              <w:bottom w:val="single" w:sz="12" w:space="0" w:color="auto"/>
            </w:tcBorders>
          </w:tcPr>
          <w:p w:rsidR="00F90B27" w:rsidRPr="00FF3F3C" w:rsidRDefault="00F90B27"/>
        </w:tc>
        <w:tc>
          <w:tcPr>
            <w:tcW w:w="1418" w:type="dxa"/>
            <w:gridSpan w:val="2"/>
            <w:tcBorders>
              <w:bottom w:val="single" w:sz="12" w:space="0" w:color="auto"/>
            </w:tcBorders>
          </w:tcPr>
          <w:p w:rsidR="00F90B27" w:rsidRPr="00FF3F3C" w:rsidRDefault="00F90B27">
            <w:r w:rsidRPr="00FF3F3C">
              <w:t xml:space="preserve">  </w:t>
            </w:r>
          </w:p>
        </w:tc>
        <w:tc>
          <w:tcPr>
            <w:tcW w:w="939" w:type="dxa"/>
            <w:tcBorders>
              <w:bottom w:val="single" w:sz="12" w:space="0" w:color="auto"/>
            </w:tcBorders>
          </w:tcPr>
          <w:p w:rsidR="00F90B27" w:rsidRPr="00FF3F3C" w:rsidRDefault="00F90B27">
            <w:r w:rsidRPr="00FF3F3C">
              <w:t>23.1%</w:t>
            </w:r>
          </w:p>
        </w:tc>
        <w:tc>
          <w:tcPr>
            <w:tcW w:w="904" w:type="dxa"/>
            <w:tcBorders>
              <w:bottom w:val="single" w:sz="12" w:space="0" w:color="auto"/>
            </w:tcBorders>
          </w:tcPr>
          <w:p w:rsidR="00F90B27" w:rsidRPr="00FF3F3C" w:rsidRDefault="00F90B27">
            <w:r w:rsidRPr="00FF3F3C">
              <w:t>34.6%</w:t>
            </w:r>
          </w:p>
        </w:tc>
        <w:tc>
          <w:tcPr>
            <w:tcW w:w="939" w:type="dxa"/>
            <w:tcBorders>
              <w:bottom w:val="single" w:sz="12" w:space="0" w:color="auto"/>
            </w:tcBorders>
          </w:tcPr>
          <w:p w:rsidR="00F90B27" w:rsidRPr="00FF3F3C" w:rsidRDefault="00F90B27">
            <w:r w:rsidRPr="00FF3F3C">
              <w:t>42.3%</w:t>
            </w:r>
          </w:p>
        </w:tc>
        <w:tc>
          <w:tcPr>
            <w:tcW w:w="606" w:type="dxa"/>
            <w:tcBorders>
              <w:bottom w:val="single" w:sz="12" w:space="0" w:color="auto"/>
            </w:tcBorders>
          </w:tcPr>
          <w:p w:rsidR="00F90B27" w:rsidRPr="00FF3F3C" w:rsidRDefault="00F90B27">
            <w:r w:rsidRPr="00FF3F3C">
              <w:t>0</w:t>
            </w:r>
          </w:p>
        </w:tc>
        <w:tc>
          <w:tcPr>
            <w:tcW w:w="939" w:type="dxa"/>
            <w:tcBorders>
              <w:bottom w:val="single" w:sz="12" w:space="0" w:color="auto"/>
            </w:tcBorders>
          </w:tcPr>
          <w:p w:rsidR="00F90B27" w:rsidRPr="00FF3F3C" w:rsidRDefault="00F90B27">
            <w:r w:rsidRPr="00FF3F3C">
              <w:t>76.9%</w:t>
            </w:r>
          </w:p>
        </w:tc>
        <w:tc>
          <w:tcPr>
            <w:tcW w:w="783" w:type="dxa"/>
            <w:tcBorders>
              <w:bottom w:val="single" w:sz="12" w:space="0" w:color="auto"/>
            </w:tcBorders>
          </w:tcPr>
          <w:p w:rsidR="00F90B27" w:rsidRPr="00FF3F3C" w:rsidRDefault="00F90B27">
            <w:r w:rsidRPr="00FF3F3C">
              <w:t>15.4%</w:t>
            </w:r>
          </w:p>
        </w:tc>
        <w:tc>
          <w:tcPr>
            <w:tcW w:w="831" w:type="dxa"/>
            <w:tcBorders>
              <w:bottom w:val="single" w:sz="12" w:space="0" w:color="auto"/>
            </w:tcBorders>
          </w:tcPr>
          <w:p w:rsidR="00F90B27" w:rsidRPr="00FF3F3C" w:rsidRDefault="00F90B27">
            <w:r w:rsidRPr="00FF3F3C">
              <w:t>7.7%</w:t>
            </w:r>
          </w:p>
        </w:tc>
        <w:tc>
          <w:tcPr>
            <w:tcW w:w="343" w:type="dxa"/>
            <w:tcBorders>
              <w:bottom w:val="single" w:sz="12" w:space="0" w:color="auto"/>
              <w:right w:val="single" w:sz="4" w:space="0" w:color="auto"/>
            </w:tcBorders>
          </w:tcPr>
          <w:p w:rsidR="00F90B27" w:rsidRPr="00FF3F3C" w:rsidRDefault="00F90B27">
            <w:r w:rsidRPr="00FF3F3C">
              <w:t>0</w:t>
            </w:r>
          </w:p>
        </w:tc>
      </w:tr>
    </w:tbl>
    <w:p w:rsidR="00F90B27" w:rsidRDefault="00F90B27">
      <w:pPr>
        <w:spacing w:line="360" w:lineRule="auto"/>
        <w:ind w:firstLine="480"/>
        <w:rPr>
          <w:sz w:val="24"/>
        </w:rPr>
      </w:pPr>
      <w:r>
        <w:rPr>
          <w:rFonts w:hint="eastAsia"/>
          <w:sz w:val="24"/>
        </w:rPr>
        <w:t>从马克思主义专业的教学团队看，核心课程教师共</w:t>
      </w:r>
      <w:r>
        <w:rPr>
          <w:sz w:val="24"/>
        </w:rPr>
        <w:t>12</w:t>
      </w:r>
      <w:r>
        <w:rPr>
          <w:rFonts w:hint="eastAsia"/>
          <w:sz w:val="24"/>
        </w:rPr>
        <w:t>名；其中，教授</w:t>
      </w:r>
      <w:r>
        <w:rPr>
          <w:sz w:val="24"/>
        </w:rPr>
        <w:t>4</w:t>
      </w:r>
      <w:r>
        <w:rPr>
          <w:rFonts w:hint="eastAsia"/>
          <w:sz w:val="24"/>
        </w:rPr>
        <w:t>名，副教授</w:t>
      </w:r>
      <w:r>
        <w:rPr>
          <w:sz w:val="24"/>
        </w:rPr>
        <w:t>5</w:t>
      </w:r>
      <w:r>
        <w:rPr>
          <w:rFonts w:hint="eastAsia"/>
          <w:sz w:val="24"/>
        </w:rPr>
        <w:t>名，讲师</w:t>
      </w:r>
      <w:r>
        <w:rPr>
          <w:sz w:val="24"/>
        </w:rPr>
        <w:t>3</w:t>
      </w:r>
      <w:r>
        <w:rPr>
          <w:rFonts w:hint="eastAsia"/>
          <w:sz w:val="24"/>
        </w:rPr>
        <w:t>名，高级职称教师比例达到</w:t>
      </w:r>
      <w:r>
        <w:rPr>
          <w:sz w:val="24"/>
        </w:rPr>
        <w:t>75%</w:t>
      </w:r>
      <w:r>
        <w:rPr>
          <w:rFonts w:hint="eastAsia"/>
          <w:sz w:val="24"/>
        </w:rPr>
        <w:t>；学历结构上，博士学历</w:t>
      </w:r>
      <w:r>
        <w:rPr>
          <w:sz w:val="24"/>
        </w:rPr>
        <w:t>9</w:t>
      </w:r>
      <w:r>
        <w:rPr>
          <w:rFonts w:hint="eastAsia"/>
          <w:sz w:val="24"/>
        </w:rPr>
        <w:t>名，硕士</w:t>
      </w:r>
      <w:r>
        <w:rPr>
          <w:sz w:val="24"/>
        </w:rPr>
        <w:t>3</w:t>
      </w:r>
      <w:r>
        <w:rPr>
          <w:rFonts w:hint="eastAsia"/>
          <w:sz w:val="24"/>
        </w:rPr>
        <w:t>人，博士以上学历达到</w:t>
      </w:r>
      <w:r>
        <w:rPr>
          <w:sz w:val="24"/>
        </w:rPr>
        <w:t>75%</w:t>
      </w:r>
      <w:r>
        <w:rPr>
          <w:rFonts w:hint="eastAsia"/>
          <w:sz w:val="24"/>
        </w:rPr>
        <w:t>。他们的研究领域涵盖马克思主义理论二级学科中的马克思主义基本原理、思想政治教育、马克思主义发展史、中国化马克思主义等专业，并在相关领域有一定的学术影响。教师中有较为广泛的学緣关系和学术传统，大多毕业于复旦大学、南京大学、中国人民大学、华东师范大学等国内著名高校。这一较为合理的师资结构将为马克思主义专业的高起点办学创造了有利条件。近年来，马克思主义专业教学团队主持</w:t>
      </w:r>
      <w:r>
        <w:rPr>
          <w:sz w:val="24"/>
        </w:rPr>
        <w:t>4</w:t>
      </w:r>
      <w:r>
        <w:rPr>
          <w:rFonts w:hint="eastAsia"/>
          <w:sz w:val="24"/>
        </w:rPr>
        <w:t>个国家级项目、</w:t>
      </w:r>
      <w:r>
        <w:rPr>
          <w:sz w:val="24"/>
        </w:rPr>
        <w:t>12</w:t>
      </w:r>
      <w:r>
        <w:rPr>
          <w:rFonts w:hint="eastAsia"/>
          <w:sz w:val="24"/>
        </w:rPr>
        <w:t>个省部级研究项目，出版研究专著</w:t>
      </w:r>
      <w:r>
        <w:rPr>
          <w:sz w:val="24"/>
        </w:rPr>
        <w:t>12</w:t>
      </w:r>
      <w:r>
        <w:rPr>
          <w:rFonts w:hint="eastAsia"/>
          <w:sz w:val="24"/>
        </w:rPr>
        <w:t>部，整个教学团队在核心刊物发表了</w:t>
      </w:r>
      <w:r>
        <w:rPr>
          <w:sz w:val="24"/>
        </w:rPr>
        <w:t>80</w:t>
      </w:r>
      <w:r>
        <w:rPr>
          <w:rFonts w:hint="eastAsia"/>
          <w:sz w:val="24"/>
        </w:rPr>
        <w:t>余篇与马克思主义理论领域相关的论文。</w:t>
      </w:r>
    </w:p>
    <w:p w:rsidR="00F90B27" w:rsidRDefault="00F90B27">
      <w:pPr>
        <w:spacing w:line="360" w:lineRule="auto"/>
        <w:ind w:firstLine="480"/>
        <w:rPr>
          <w:b/>
          <w:bCs/>
          <w:sz w:val="24"/>
        </w:rPr>
      </w:pPr>
      <w:r>
        <w:rPr>
          <w:rFonts w:hint="eastAsia"/>
          <w:b/>
          <w:bCs/>
          <w:sz w:val="24"/>
        </w:rPr>
        <w:t>（五）有成熟的课程开设基础</w:t>
      </w:r>
    </w:p>
    <w:p w:rsidR="00F90B27" w:rsidRDefault="00F90B27">
      <w:pPr>
        <w:spacing w:line="360" w:lineRule="auto"/>
        <w:ind w:firstLine="480"/>
        <w:rPr>
          <w:sz w:val="24"/>
        </w:rPr>
      </w:pPr>
      <w:r>
        <w:rPr>
          <w:rFonts w:hint="eastAsia"/>
          <w:sz w:val="24"/>
        </w:rPr>
        <w:t>目前，马克思主义理论专业内，马克思主义理论类课程已开设一部分，具有较好的开设基础，如马克思主义经典著作导读、马克思主义哲学原理、马克思主义政治经济学原理、思想政治教育学原理、网络思想政治教育、伦理学、中国哲学简史等课程已有</w:t>
      </w:r>
      <w:r>
        <w:rPr>
          <w:sz w:val="24"/>
        </w:rPr>
        <w:t>7-10</w:t>
      </w:r>
      <w:r>
        <w:rPr>
          <w:rFonts w:hint="eastAsia"/>
          <w:sz w:val="24"/>
        </w:rPr>
        <w:t>年的开设基础。</w:t>
      </w:r>
    </w:p>
    <w:p w:rsidR="00F90B27" w:rsidRDefault="00F90B27">
      <w:pPr>
        <w:spacing w:line="360" w:lineRule="auto"/>
        <w:ind w:firstLine="480"/>
        <w:rPr>
          <w:sz w:val="24"/>
        </w:rPr>
      </w:pPr>
      <w:r>
        <w:rPr>
          <w:rFonts w:hint="eastAsia"/>
          <w:sz w:val="24"/>
        </w:rPr>
        <w:t>马克思主义理论专业教学计划中</w:t>
      </w:r>
      <w:r>
        <w:rPr>
          <w:sz w:val="24"/>
        </w:rPr>
        <w:t>18</w:t>
      </w:r>
      <w:r>
        <w:rPr>
          <w:rFonts w:hint="eastAsia"/>
          <w:sz w:val="24"/>
        </w:rPr>
        <w:t>门学科基础课，已开设</w:t>
      </w:r>
      <w:r>
        <w:rPr>
          <w:sz w:val="24"/>
        </w:rPr>
        <w:t>7</w:t>
      </w:r>
      <w:r>
        <w:rPr>
          <w:rFonts w:hint="eastAsia"/>
          <w:sz w:val="24"/>
        </w:rPr>
        <w:t>门，新开课</w:t>
      </w:r>
      <w:r>
        <w:rPr>
          <w:sz w:val="24"/>
        </w:rPr>
        <w:t>11</w:t>
      </w:r>
      <w:r>
        <w:rPr>
          <w:rFonts w:hint="eastAsia"/>
          <w:sz w:val="24"/>
        </w:rPr>
        <w:t>门，开设率为</w:t>
      </w:r>
      <w:r>
        <w:rPr>
          <w:sz w:val="24"/>
        </w:rPr>
        <w:t>61.1%</w:t>
      </w:r>
      <w:r>
        <w:rPr>
          <w:rFonts w:hint="eastAsia"/>
          <w:sz w:val="24"/>
        </w:rPr>
        <w:t>；</w:t>
      </w:r>
      <w:r>
        <w:rPr>
          <w:sz w:val="24"/>
        </w:rPr>
        <w:t>24</w:t>
      </w:r>
      <w:r>
        <w:rPr>
          <w:rFonts w:hint="eastAsia"/>
          <w:sz w:val="24"/>
        </w:rPr>
        <w:t>门专业选修课中，已开设</w:t>
      </w:r>
      <w:r>
        <w:rPr>
          <w:sz w:val="24"/>
        </w:rPr>
        <w:t>14</w:t>
      </w:r>
      <w:r>
        <w:rPr>
          <w:rFonts w:hint="eastAsia"/>
          <w:sz w:val="24"/>
        </w:rPr>
        <w:t>门，新开课</w:t>
      </w:r>
      <w:r>
        <w:rPr>
          <w:sz w:val="24"/>
        </w:rPr>
        <w:t>10</w:t>
      </w:r>
      <w:r>
        <w:rPr>
          <w:rFonts w:hint="eastAsia"/>
          <w:sz w:val="24"/>
        </w:rPr>
        <w:t>门，开设率</w:t>
      </w:r>
      <w:r>
        <w:rPr>
          <w:sz w:val="24"/>
        </w:rPr>
        <w:t>58.3%</w:t>
      </w:r>
      <w:r>
        <w:rPr>
          <w:rFonts w:hint="eastAsia"/>
          <w:sz w:val="24"/>
        </w:rPr>
        <w:t>；课程整体开设率超过</w:t>
      </w:r>
      <w:r>
        <w:rPr>
          <w:sz w:val="24"/>
        </w:rPr>
        <w:t>50%</w:t>
      </w:r>
      <w:r>
        <w:rPr>
          <w:rFonts w:hint="eastAsia"/>
          <w:sz w:val="24"/>
        </w:rPr>
        <w:t>，为</w:t>
      </w:r>
      <w:r>
        <w:rPr>
          <w:sz w:val="24"/>
        </w:rPr>
        <w:t>59.7%</w:t>
      </w:r>
      <w:r>
        <w:rPr>
          <w:rFonts w:hint="eastAsia"/>
          <w:sz w:val="24"/>
        </w:rPr>
        <w:t>。其中，网络思想政治教育为上海市教委市级重点课程；马克思主义经典著作导读、思想政治教育学原理为校级重点课程，这些课程为马克思主义理论专业的开设奠定了良好的课程基础。</w:t>
      </w:r>
    </w:p>
    <w:p w:rsidR="00F90B27" w:rsidRDefault="00F90B27" w:rsidP="006B39FA">
      <w:pPr>
        <w:spacing w:line="360" w:lineRule="auto"/>
        <w:ind w:firstLineChars="200" w:firstLine="31680"/>
        <w:rPr>
          <w:b/>
          <w:bCs/>
          <w:sz w:val="24"/>
        </w:rPr>
      </w:pPr>
      <w:r>
        <w:rPr>
          <w:rFonts w:hint="eastAsia"/>
          <w:b/>
          <w:bCs/>
          <w:sz w:val="24"/>
        </w:rPr>
        <w:t>（六）有较好的实验教学基础</w:t>
      </w:r>
    </w:p>
    <w:p w:rsidR="00F90B27" w:rsidRDefault="00F90B27" w:rsidP="006B39FA">
      <w:pPr>
        <w:spacing w:line="360" w:lineRule="auto"/>
        <w:ind w:firstLineChars="200" w:firstLine="31680"/>
        <w:rPr>
          <w:rFonts w:ascii="仿宋" w:eastAsia="仿宋" w:hAnsi="仿宋" w:cs="仿宋"/>
          <w:sz w:val="24"/>
        </w:rPr>
      </w:pPr>
      <w:r>
        <w:rPr>
          <w:rFonts w:hint="eastAsia"/>
          <w:sz w:val="24"/>
        </w:rPr>
        <w:t>在教学条件建设上，马克思主义学院按照“实践</w:t>
      </w:r>
      <w:r>
        <w:rPr>
          <w:sz w:val="24"/>
        </w:rPr>
        <w:t>——</w:t>
      </w:r>
      <w:r>
        <w:rPr>
          <w:rFonts w:hint="eastAsia"/>
          <w:sz w:val="24"/>
        </w:rPr>
        <w:t>认识</w:t>
      </w:r>
      <w:r>
        <w:rPr>
          <w:sz w:val="24"/>
        </w:rPr>
        <w:t>——</w:t>
      </w:r>
      <w:r>
        <w:rPr>
          <w:rFonts w:hint="eastAsia"/>
          <w:sz w:val="24"/>
        </w:rPr>
        <w:t>再实践</w:t>
      </w:r>
      <w:r>
        <w:rPr>
          <w:sz w:val="24"/>
        </w:rPr>
        <w:t>——</w:t>
      </w:r>
      <w:r>
        <w:rPr>
          <w:rFonts w:hint="eastAsia"/>
          <w:sz w:val="24"/>
        </w:rPr>
        <w:t>再认识……”的认识总过程，在现实层面形成“‘感</w:t>
      </w:r>
      <w:r>
        <w:rPr>
          <w:sz w:val="24"/>
        </w:rPr>
        <w:t>-</w:t>
      </w:r>
      <w:r>
        <w:rPr>
          <w:rFonts w:hint="eastAsia"/>
          <w:sz w:val="24"/>
        </w:rPr>
        <w:t>行</w:t>
      </w:r>
      <w:r>
        <w:rPr>
          <w:sz w:val="24"/>
        </w:rPr>
        <w:t>-</w:t>
      </w:r>
      <w:r>
        <w:rPr>
          <w:rFonts w:hint="eastAsia"/>
          <w:sz w:val="24"/>
        </w:rPr>
        <w:t>思’三阶一体的实践教学模式”。“感”即体验、感知、感悟；“行”即亲身参与、身体力行；“思”即研究、探索、思索。三种形式交互递进，体现了马克思主义理论教学的内在规律，并获得上海市教学成果三等奖。在网络虚拟层面，形成虚拟实践教学体系品牌。从静态上看，该体系由三个部分构成，见下图：</w:t>
      </w:r>
    </w:p>
    <w:p w:rsidR="00F90B27" w:rsidRDefault="00F90B27">
      <w:pPr>
        <w:spacing w:line="360" w:lineRule="auto"/>
        <w:rPr>
          <w:rFonts w:ascii="仿宋" w:eastAsia="仿宋" w:hAnsi="仿宋" w:cs="仿宋"/>
          <w:sz w:val="24"/>
        </w:rPr>
      </w:pPr>
    </w:p>
    <w:p w:rsidR="00F90B27" w:rsidRDefault="00F90B27">
      <w:pPr>
        <w:spacing w:line="460" w:lineRule="exact"/>
        <w:rPr>
          <w:rFonts w:ascii="??_GB2312" w:eastAsia="Times New Roman" w:hAnsi="楷体"/>
          <w:bCs/>
          <w:sz w:val="28"/>
        </w:rPr>
      </w:pPr>
      <w:r>
        <w:rPr>
          <w:noProof/>
        </w:rPr>
        <w:pict>
          <v:group id="组合 2" o:spid="_x0000_s1026" style="position:absolute;margin-left:-3.2pt;margin-top:2.1pt;width:406.8pt;height:116.85pt;z-index:251658240;mso-position-horizontal-relative:char;mso-position-vertical-relative:line" coordsize="23282,3112">
            <v:rect id="图片 3" o:spid="_x0000_s1027" style="position:absolute;width:23282;height:3112" filled="f" stroked="f">
              <o:lock v:ext="edit" aspectratio="t" text="t"/>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32" o:spid="_x0000_s1028" type="#_x0000_t34" style="position:absolute;left:20625;top:803;width:389;height:2628;rotation:-90;flip:x" adj="8777" strokeweight="2.25pt"/>
            <v:shape id="_s1033" o:spid="_x0000_s1029" type="#_x0000_t34" style="position:absolute;left:12741;top:803;width:389;height:2628;rotation:-90;flip:x" adj="8777" strokeweight="2.25pt"/>
            <v:shape id="_s1034" o:spid="_x0000_s1030" type="#_x0000_t34" style="position:absolute;left:4874;top:823;width:389;height:2629;rotation:-90;flip:x" adj="8777" strokeweight="2.25pt"/>
            <v:shapetype id="_x0000_t32" coordsize="21600,21600" o:spt="32" o:oned="t" path="m,l21600,21600e" filled="f">
              <v:path arrowok="t" fillok="f" o:connecttype="none"/>
              <o:lock v:ext="edit" shapetype="t"/>
            </v:shapetype>
            <v:shape id="_s1035" o:spid="_x0000_s1031" type="#_x0000_t32" style="position:absolute;left:19332;top:2137;width:389;height:1;rotation:-90" strokeweight="2.25pt"/>
            <v:shape id="_s1036" o:spid="_x0000_s1032" type="#_x0000_t34" style="position:absolute;left:17997;top:803;width:389;height:2628;rotation:-90" adj="8777" strokeweight="2.25pt"/>
            <v:shape id="_s1037" o:spid="_x0000_s1033" type="#_x0000_t32" style="position:absolute;left:11448;top:2137;width:389;height:1;rotation:-90" strokeweight="2.25pt"/>
            <v:shape id="_s1038" o:spid="_x0000_s1034" type="#_x0000_t34" style="position:absolute;left:10113;top:803;width:389;height:2628;rotation:-90" adj="8777" strokeweight="2.25pt"/>
            <v:shape id="_s1039" o:spid="_x0000_s1035" type="#_x0000_t32" style="position:absolute;left:3560;top:2137;width:389;height:1;rotation:-90" strokeweight="2.25pt"/>
            <v:shape id="_s1040" o:spid="_x0000_s1036" type="#_x0000_t34" style="position:absolute;left:2225;top:803;width:389;height:2628;rotation:-90" adj="8777" strokeweight="2.25pt"/>
            <v:shape id="_s1041" o:spid="_x0000_s1037" type="#_x0000_t34" style="position:absolute;left:15388;top:-2973;width:389;height:7887;rotation:-90;flip:x" adj="8777" strokeweight="2.25pt"/>
            <v:shape id="_s1042" o:spid="_x0000_s1038" type="#_x0000_t34" style="position:absolute;left:11446;top:969;width:389;height:3;rotation:-90;flip:x" adj="8777" strokeweight="2.25pt"/>
            <v:shape id="_s1043" o:spid="_x0000_s1039" type="#_x0000_t34" style="position:absolute;left:7502;top:-2972;width:389;height:7885;rotation:-90" adj="8777" strokeweight="2.25pt"/>
            <v:rect id="_s1044" o:spid="_x0000_s1040" style="position:absolute;left:10514;width:2254;height:778;v-text-anchor:middle" filled="f">
              <v:textbox inset="0,0,0,0">
                <w:txbxContent>
                  <w:p w:rsidR="00F90B27" w:rsidRDefault="00F90B27">
                    <w:pPr>
                      <w:jc w:val="center"/>
                      <w:rPr>
                        <w:rFonts w:ascii="黑体" w:eastAsia="黑体"/>
                        <w:b/>
                        <w:sz w:val="18"/>
                        <w:szCs w:val="18"/>
                      </w:rPr>
                    </w:pPr>
                    <w:r>
                      <w:rPr>
                        <w:rFonts w:ascii="黑体" w:eastAsia="黑体" w:hint="eastAsia"/>
                        <w:b/>
                        <w:sz w:val="18"/>
                        <w:szCs w:val="18"/>
                      </w:rPr>
                      <w:t>虚拟实践教学体系</w:t>
                    </w:r>
                  </w:p>
                </w:txbxContent>
              </v:textbox>
            </v:rect>
            <v:rect id="_s1045" o:spid="_x0000_s1041" style="position:absolute;left:2628;top:1167;width:2254;height:778;v-text-anchor:middle" filled="f">
              <v:textbox inset="0,0,0,0">
                <w:txbxContent>
                  <w:p w:rsidR="00F90B27" w:rsidRDefault="00F90B27">
                    <w:pPr>
                      <w:jc w:val="center"/>
                      <w:rPr>
                        <w:rFonts w:ascii="宋体"/>
                        <w:b/>
                        <w:szCs w:val="21"/>
                      </w:rPr>
                    </w:pPr>
                    <w:r>
                      <w:rPr>
                        <w:rFonts w:ascii="宋体" w:hAnsi="宋体" w:hint="eastAsia"/>
                        <w:b/>
                        <w:szCs w:val="21"/>
                      </w:rPr>
                      <w:t>运行</w:t>
                    </w:r>
                  </w:p>
                  <w:p w:rsidR="00F90B27" w:rsidRDefault="00F90B27">
                    <w:pPr>
                      <w:jc w:val="center"/>
                      <w:rPr>
                        <w:rFonts w:ascii="宋体"/>
                        <w:b/>
                        <w:szCs w:val="21"/>
                      </w:rPr>
                    </w:pPr>
                    <w:r>
                      <w:rPr>
                        <w:rFonts w:ascii="宋体" w:hAnsi="宋体" w:hint="eastAsia"/>
                        <w:b/>
                        <w:szCs w:val="21"/>
                      </w:rPr>
                      <w:t>体系</w:t>
                    </w:r>
                  </w:p>
                </w:txbxContent>
              </v:textbox>
            </v:rect>
            <v:rect id="_s1046" o:spid="_x0000_s1042" style="position:absolute;left:10515;top:1167;width:2254;height:778;v-text-anchor:middle" filled="f">
              <v:textbox inset="0,0,0,0">
                <w:txbxContent>
                  <w:p w:rsidR="00F90B27" w:rsidRDefault="00F90B27">
                    <w:pPr>
                      <w:jc w:val="center"/>
                      <w:rPr>
                        <w:rFonts w:ascii="宋体"/>
                        <w:b/>
                        <w:szCs w:val="21"/>
                      </w:rPr>
                    </w:pPr>
                    <w:r>
                      <w:rPr>
                        <w:rFonts w:ascii="宋体" w:hAnsi="宋体" w:hint="eastAsia"/>
                        <w:b/>
                        <w:szCs w:val="21"/>
                      </w:rPr>
                      <w:t>载体</w:t>
                    </w:r>
                  </w:p>
                  <w:p w:rsidR="00F90B27" w:rsidRDefault="00F90B27">
                    <w:pPr>
                      <w:jc w:val="center"/>
                      <w:rPr>
                        <w:rFonts w:ascii="宋体"/>
                        <w:b/>
                        <w:szCs w:val="21"/>
                      </w:rPr>
                    </w:pPr>
                    <w:r>
                      <w:rPr>
                        <w:rFonts w:ascii="宋体" w:hAnsi="宋体" w:hint="eastAsia"/>
                        <w:b/>
                        <w:szCs w:val="21"/>
                      </w:rPr>
                      <w:t>体系</w:t>
                    </w:r>
                  </w:p>
                </w:txbxContent>
              </v:textbox>
            </v:rect>
            <v:rect id="_s1047" o:spid="_x0000_s1043" style="position:absolute;left:18401;top:1167;width:2254;height:778;v-text-anchor:middle" filled="f">
              <v:textbox inset="0,0,0,0">
                <w:txbxContent>
                  <w:p w:rsidR="00F90B27" w:rsidRDefault="00F90B27">
                    <w:pPr>
                      <w:jc w:val="center"/>
                      <w:rPr>
                        <w:rFonts w:ascii="宋体"/>
                        <w:b/>
                        <w:szCs w:val="21"/>
                      </w:rPr>
                    </w:pPr>
                    <w:r>
                      <w:rPr>
                        <w:rFonts w:ascii="宋体" w:hAnsi="宋体" w:hint="eastAsia"/>
                        <w:b/>
                        <w:szCs w:val="21"/>
                      </w:rPr>
                      <w:t>支持</w:t>
                    </w:r>
                  </w:p>
                  <w:p w:rsidR="00F90B27" w:rsidRDefault="00F90B27">
                    <w:pPr>
                      <w:jc w:val="center"/>
                      <w:rPr>
                        <w:rFonts w:ascii="宋体"/>
                        <w:b/>
                        <w:szCs w:val="21"/>
                      </w:rPr>
                    </w:pPr>
                    <w:r>
                      <w:rPr>
                        <w:rFonts w:ascii="宋体" w:hAnsi="宋体" w:hint="eastAsia"/>
                        <w:b/>
                        <w:szCs w:val="21"/>
                      </w:rPr>
                      <w:t>体系</w:t>
                    </w:r>
                  </w:p>
                </w:txbxContent>
              </v:textbox>
            </v:rect>
            <v:rect id="_s1048" o:spid="_x0000_s1044" style="position:absolute;top:2334;width:2253;height:777;v-text-anchor:middle" filled="f">
              <v:textbox inset="0,0,0,0">
                <w:txbxContent>
                  <w:p w:rsidR="00F90B27" w:rsidRDefault="00F90B27">
                    <w:pPr>
                      <w:jc w:val="center"/>
                      <w:rPr>
                        <w:rFonts w:ascii="宋体"/>
                        <w:b/>
                        <w:szCs w:val="21"/>
                      </w:rPr>
                    </w:pPr>
                    <w:r>
                      <w:rPr>
                        <w:rFonts w:ascii="宋体" w:hAnsi="宋体" w:hint="eastAsia"/>
                        <w:b/>
                        <w:szCs w:val="21"/>
                      </w:rPr>
                      <w:t>实践</w:t>
                    </w:r>
                  </w:p>
                  <w:p w:rsidR="00F90B27" w:rsidRDefault="00F90B27">
                    <w:pPr>
                      <w:jc w:val="center"/>
                      <w:rPr>
                        <w:rFonts w:ascii="宋体"/>
                        <w:b/>
                        <w:szCs w:val="21"/>
                      </w:rPr>
                    </w:pPr>
                    <w:r>
                      <w:rPr>
                        <w:rFonts w:ascii="宋体" w:hAnsi="宋体" w:hint="eastAsia"/>
                        <w:b/>
                        <w:szCs w:val="21"/>
                      </w:rPr>
                      <w:t>路径</w:t>
                    </w:r>
                  </w:p>
                </w:txbxContent>
              </v:textbox>
            </v:rect>
            <v:rect id="_s1049" o:spid="_x0000_s1045" style="position:absolute;left:2629;top:2334;width:2253;height:778;v-text-anchor:middle" filled="f">
              <v:textbox inset="0,0,0,0">
                <w:txbxContent>
                  <w:p w:rsidR="00F90B27" w:rsidRDefault="00F90B27">
                    <w:pPr>
                      <w:jc w:val="center"/>
                      <w:rPr>
                        <w:rFonts w:ascii="宋体"/>
                        <w:b/>
                        <w:szCs w:val="21"/>
                      </w:rPr>
                    </w:pPr>
                    <w:r>
                      <w:rPr>
                        <w:rFonts w:ascii="宋体" w:hAnsi="宋体" w:hint="eastAsia"/>
                        <w:b/>
                        <w:szCs w:val="21"/>
                      </w:rPr>
                      <w:t>管理</w:t>
                    </w:r>
                  </w:p>
                  <w:p w:rsidR="00F90B27" w:rsidRDefault="00F90B27">
                    <w:pPr>
                      <w:jc w:val="center"/>
                      <w:rPr>
                        <w:rFonts w:ascii="宋体"/>
                        <w:b/>
                        <w:szCs w:val="21"/>
                      </w:rPr>
                    </w:pPr>
                    <w:r>
                      <w:rPr>
                        <w:rFonts w:ascii="宋体" w:hAnsi="宋体" w:hint="eastAsia"/>
                        <w:b/>
                        <w:szCs w:val="21"/>
                      </w:rPr>
                      <w:t>制度</w:t>
                    </w:r>
                  </w:p>
                  <w:p w:rsidR="00F90B27" w:rsidRDefault="00F90B27">
                    <w:pPr>
                      <w:jc w:val="center"/>
                      <w:rPr>
                        <w:rFonts w:ascii="??_GB2312" w:eastAsia="Times New Roman"/>
                        <w:b/>
                        <w:szCs w:val="21"/>
                      </w:rPr>
                    </w:pPr>
                  </w:p>
                </w:txbxContent>
              </v:textbox>
            </v:rect>
            <v:rect id="_s1050" o:spid="_x0000_s1046" style="position:absolute;left:7887;top:2334;width:2253;height:777;v-text-anchor:middle" filled="f">
              <v:textbox inset="0,0,0,0">
                <w:txbxContent>
                  <w:p w:rsidR="00F90B27" w:rsidRDefault="00F90B27">
                    <w:pPr>
                      <w:jc w:val="center"/>
                      <w:rPr>
                        <w:rFonts w:ascii="宋体"/>
                        <w:b/>
                        <w:szCs w:val="21"/>
                      </w:rPr>
                    </w:pPr>
                    <w:r>
                      <w:rPr>
                        <w:rFonts w:ascii="宋体" w:hAnsi="宋体" w:hint="eastAsia"/>
                        <w:b/>
                        <w:szCs w:val="21"/>
                      </w:rPr>
                      <w:t>主干</w:t>
                    </w:r>
                  </w:p>
                  <w:p w:rsidR="00F90B27" w:rsidRDefault="00F90B27">
                    <w:pPr>
                      <w:jc w:val="center"/>
                      <w:rPr>
                        <w:rFonts w:ascii="宋体"/>
                        <w:b/>
                        <w:szCs w:val="21"/>
                      </w:rPr>
                    </w:pPr>
                    <w:r>
                      <w:rPr>
                        <w:rFonts w:ascii="宋体" w:hAnsi="宋体" w:hint="eastAsia"/>
                        <w:b/>
                        <w:szCs w:val="21"/>
                      </w:rPr>
                      <w:t>课程</w:t>
                    </w:r>
                  </w:p>
                </w:txbxContent>
              </v:textbox>
            </v:rect>
            <v:rect id="_s1051" o:spid="_x0000_s1047" style="position:absolute;left:10516;top:2334;width:2254;height:777;v-text-anchor:middle" filled="f">
              <v:textbox inset="0,0,0,0">
                <w:txbxContent>
                  <w:p w:rsidR="00F90B27" w:rsidRDefault="00F90B27">
                    <w:pPr>
                      <w:jc w:val="center"/>
                      <w:rPr>
                        <w:rFonts w:ascii="宋体"/>
                        <w:b/>
                        <w:szCs w:val="21"/>
                      </w:rPr>
                    </w:pPr>
                    <w:r>
                      <w:rPr>
                        <w:rFonts w:ascii="宋体" w:hAnsi="宋体" w:hint="eastAsia"/>
                        <w:b/>
                        <w:szCs w:val="21"/>
                      </w:rPr>
                      <w:t>作品</w:t>
                    </w:r>
                  </w:p>
                  <w:p w:rsidR="00F90B27" w:rsidRDefault="00F90B27">
                    <w:pPr>
                      <w:jc w:val="center"/>
                      <w:rPr>
                        <w:rFonts w:ascii="宋体"/>
                        <w:b/>
                        <w:szCs w:val="21"/>
                      </w:rPr>
                    </w:pPr>
                    <w:r>
                      <w:rPr>
                        <w:rFonts w:ascii="宋体" w:hAnsi="宋体" w:hint="eastAsia"/>
                        <w:b/>
                        <w:szCs w:val="21"/>
                      </w:rPr>
                      <w:t>大赛</w:t>
                    </w:r>
                  </w:p>
                </w:txbxContent>
              </v:textbox>
            </v:rect>
            <v:rect id="_s1052" o:spid="_x0000_s1048" style="position:absolute;left:15774;top:2334;width:2252;height:777;v-text-anchor:middle" filled="f">
              <v:textbox inset="0,0,0,0">
                <w:txbxContent>
                  <w:p w:rsidR="00F90B27" w:rsidRDefault="00F90B27">
                    <w:pPr>
                      <w:jc w:val="center"/>
                      <w:rPr>
                        <w:rFonts w:ascii="宋体"/>
                        <w:b/>
                        <w:sz w:val="18"/>
                        <w:szCs w:val="21"/>
                      </w:rPr>
                    </w:pPr>
                    <w:r>
                      <w:rPr>
                        <w:rFonts w:ascii="宋体" w:hAnsi="宋体" w:hint="eastAsia"/>
                        <w:b/>
                        <w:sz w:val="18"/>
                        <w:szCs w:val="21"/>
                      </w:rPr>
                      <w:t>互联网</w:t>
                    </w:r>
                  </w:p>
                  <w:p w:rsidR="00F90B27" w:rsidRDefault="00F90B27">
                    <w:pPr>
                      <w:jc w:val="center"/>
                      <w:rPr>
                        <w:rFonts w:ascii="宋体"/>
                        <w:b/>
                        <w:sz w:val="18"/>
                        <w:szCs w:val="21"/>
                      </w:rPr>
                    </w:pPr>
                    <w:r>
                      <w:rPr>
                        <w:rFonts w:ascii="宋体" w:hAnsi="宋体" w:hint="eastAsia"/>
                        <w:b/>
                        <w:sz w:val="18"/>
                        <w:szCs w:val="21"/>
                      </w:rPr>
                      <w:t>移动终端</w:t>
                    </w:r>
                  </w:p>
                </w:txbxContent>
              </v:textbox>
            </v:rect>
            <v:rect id="_s1053" o:spid="_x0000_s1049" style="position:absolute;left:18402;top:2334;width:2252;height:777;v-text-anchor:middle" filled="f">
              <v:textbox inset="0,0,0,0">
                <w:txbxContent>
                  <w:p w:rsidR="00F90B27" w:rsidRDefault="00F90B27">
                    <w:pPr>
                      <w:jc w:val="center"/>
                      <w:rPr>
                        <w:rFonts w:ascii="宋体"/>
                        <w:b/>
                        <w:szCs w:val="21"/>
                      </w:rPr>
                    </w:pPr>
                    <w:r>
                      <w:rPr>
                        <w:rFonts w:ascii="宋体" w:hAnsi="宋体" w:hint="eastAsia"/>
                        <w:b/>
                        <w:szCs w:val="21"/>
                      </w:rPr>
                      <w:t>获奖作品库</w:t>
                    </w:r>
                  </w:p>
                </w:txbxContent>
              </v:textbox>
            </v:rect>
            <v:rect id="_s1054" o:spid="_x0000_s1050" style="position:absolute;left:5258;top:2334;width:2253;height:778;v-text-anchor:middle" filled="f">
              <v:textbox inset="0,0,0,0">
                <w:txbxContent>
                  <w:p w:rsidR="00F90B27" w:rsidRDefault="00F90B27">
                    <w:pPr>
                      <w:jc w:val="center"/>
                      <w:rPr>
                        <w:rFonts w:ascii="宋体"/>
                        <w:b/>
                        <w:szCs w:val="21"/>
                      </w:rPr>
                    </w:pPr>
                    <w:r>
                      <w:rPr>
                        <w:rFonts w:ascii="宋体" w:hAnsi="宋体" w:hint="eastAsia"/>
                        <w:b/>
                        <w:szCs w:val="21"/>
                      </w:rPr>
                      <w:t>考评</w:t>
                    </w:r>
                  </w:p>
                  <w:p w:rsidR="00F90B27" w:rsidRDefault="00F90B27">
                    <w:pPr>
                      <w:jc w:val="center"/>
                      <w:rPr>
                        <w:rFonts w:ascii="宋体"/>
                        <w:b/>
                        <w:szCs w:val="21"/>
                      </w:rPr>
                    </w:pPr>
                    <w:r>
                      <w:rPr>
                        <w:rFonts w:ascii="宋体" w:hAnsi="宋体" w:hint="eastAsia"/>
                        <w:b/>
                        <w:szCs w:val="21"/>
                      </w:rPr>
                      <w:t>反馈</w:t>
                    </w:r>
                  </w:p>
                </w:txbxContent>
              </v:textbox>
            </v:rect>
            <v:rect id="_s1055" o:spid="_x0000_s1051" style="position:absolute;left:13146;top:2334;width:2252;height:778;v-text-anchor:middle" filled="f">
              <v:textbox inset="0,0,0,0">
                <w:txbxContent>
                  <w:p w:rsidR="00F90B27" w:rsidRDefault="00F90B27">
                    <w:pPr>
                      <w:jc w:val="center"/>
                      <w:rPr>
                        <w:rFonts w:ascii="宋体"/>
                        <w:b/>
                        <w:szCs w:val="21"/>
                      </w:rPr>
                    </w:pPr>
                    <w:r>
                      <w:rPr>
                        <w:rFonts w:ascii="宋体" w:hAnsi="宋体" w:hint="eastAsia"/>
                        <w:b/>
                        <w:szCs w:val="21"/>
                      </w:rPr>
                      <w:t>实践教学网</w:t>
                    </w:r>
                  </w:p>
                </w:txbxContent>
              </v:textbox>
            </v:rect>
            <v:rect id="_s1056" o:spid="_x0000_s1052" style="position:absolute;left:21030;top:2334;width:2252;height:778;v-text-anchor:middle" filled="f">
              <v:textbox inset="0,0,0,0">
                <w:txbxContent>
                  <w:p w:rsidR="00F90B27" w:rsidRDefault="00F90B27">
                    <w:pPr>
                      <w:jc w:val="center"/>
                      <w:rPr>
                        <w:rFonts w:ascii="宋体"/>
                        <w:b/>
                        <w:szCs w:val="21"/>
                      </w:rPr>
                    </w:pPr>
                    <w:r>
                      <w:rPr>
                        <w:rFonts w:ascii="宋体" w:hAnsi="宋体" w:hint="eastAsia"/>
                        <w:b/>
                        <w:szCs w:val="21"/>
                      </w:rPr>
                      <w:t>实践选题库</w:t>
                    </w:r>
                  </w:p>
                  <w:p w:rsidR="00F90B27" w:rsidRDefault="00F90B27">
                    <w:pPr>
                      <w:rPr>
                        <w:rFonts w:ascii="宋体"/>
                        <w:b/>
                        <w:szCs w:val="21"/>
                      </w:rPr>
                    </w:pPr>
                  </w:p>
                </w:txbxContent>
              </v:textbox>
            </v:rect>
          </v:group>
        </w:pict>
      </w:r>
    </w:p>
    <w:p w:rsidR="00F90B27" w:rsidRDefault="00F90B27">
      <w:pPr>
        <w:spacing w:line="460" w:lineRule="exact"/>
        <w:ind w:firstLine="560"/>
        <w:rPr>
          <w:rFonts w:ascii="??_GB2312" w:eastAsia="Times New Roman" w:hAnsi="楷体"/>
          <w:bCs/>
          <w:sz w:val="28"/>
        </w:rPr>
      </w:pPr>
    </w:p>
    <w:p w:rsidR="00F90B27" w:rsidRDefault="00F90B27">
      <w:pPr>
        <w:spacing w:line="460" w:lineRule="exact"/>
        <w:ind w:firstLine="560"/>
        <w:rPr>
          <w:rFonts w:ascii="??_GB2312" w:eastAsia="Times New Roman" w:hAnsi="楷体"/>
          <w:bCs/>
          <w:sz w:val="28"/>
        </w:rPr>
      </w:pPr>
    </w:p>
    <w:p w:rsidR="00F90B27" w:rsidRDefault="00F90B27">
      <w:pPr>
        <w:spacing w:line="360" w:lineRule="auto"/>
        <w:rPr>
          <w:rFonts w:ascii="仿宋" w:eastAsia="仿宋" w:hAnsi="仿宋" w:cs="仿宋"/>
          <w:sz w:val="24"/>
        </w:rPr>
      </w:pPr>
    </w:p>
    <w:p w:rsidR="00F90B27" w:rsidRDefault="00F90B27">
      <w:pPr>
        <w:spacing w:line="360" w:lineRule="auto"/>
        <w:rPr>
          <w:rFonts w:ascii="仿宋" w:eastAsia="仿宋" w:hAnsi="仿宋" w:cs="仿宋"/>
          <w:sz w:val="24"/>
        </w:rPr>
      </w:pPr>
    </w:p>
    <w:p w:rsidR="00F90B27" w:rsidRDefault="00F90B27">
      <w:pPr>
        <w:spacing w:line="360" w:lineRule="auto"/>
        <w:ind w:firstLine="480"/>
        <w:rPr>
          <w:sz w:val="24"/>
        </w:rPr>
      </w:pPr>
    </w:p>
    <w:p w:rsidR="00F90B27" w:rsidRDefault="00F90B27">
      <w:pPr>
        <w:spacing w:line="360" w:lineRule="auto"/>
        <w:ind w:firstLine="480"/>
        <w:rPr>
          <w:rFonts w:ascii="仿宋" w:eastAsia="仿宋" w:hAnsi="仿宋" w:cs="仿宋"/>
          <w:sz w:val="24"/>
        </w:rPr>
      </w:pPr>
      <w:r>
        <w:rPr>
          <w:rFonts w:hint="eastAsia"/>
          <w:sz w:val="24"/>
        </w:rPr>
        <w:t>从动态上看，该体系又可分为教学保障、实践承载、成绩考评、教学运行四个环节，出发点和落脚点是调动学生全面自主参与教学过程，提升其创新思维和实践能力。具体如下：</w:t>
      </w:r>
    </w:p>
    <w:p w:rsidR="00F90B27" w:rsidRDefault="00F90B27">
      <w:pPr>
        <w:spacing w:line="460" w:lineRule="exact"/>
        <w:rPr>
          <w:rFonts w:ascii="??_GB2312" w:eastAsia="Times New Roman" w:hAnsi="楷体"/>
          <w:bCs/>
          <w:sz w:val="28"/>
        </w:rPr>
      </w:pPr>
    </w:p>
    <w:p w:rsidR="00F90B27" w:rsidRDefault="00F90B27">
      <w:pPr>
        <w:spacing w:line="460" w:lineRule="exact"/>
        <w:rPr>
          <w:rFonts w:ascii="??_GB2312" w:eastAsia="Times New Roman" w:hAnsi="楷体"/>
          <w:bCs/>
          <w:sz w:val="28"/>
        </w:rPr>
      </w:pPr>
    </w:p>
    <w:p w:rsidR="00F90B27" w:rsidRDefault="00F90B27">
      <w:pPr>
        <w:spacing w:line="460" w:lineRule="exact"/>
        <w:rPr>
          <w:rFonts w:ascii="??_GB2312" w:eastAsia="Times New Roman" w:hAnsi="楷体"/>
          <w:bCs/>
          <w:sz w:val="28"/>
        </w:rPr>
      </w:pPr>
    </w:p>
    <w:p w:rsidR="00F90B27" w:rsidRDefault="00F90B27">
      <w:pPr>
        <w:spacing w:line="460" w:lineRule="exact"/>
        <w:rPr>
          <w:rFonts w:ascii="??_GB2312" w:eastAsia="Times New Roman" w:hAnsi="楷体"/>
          <w:bCs/>
          <w:sz w:val="28"/>
        </w:rPr>
      </w:pPr>
    </w:p>
    <w:p w:rsidR="00F90B27" w:rsidRDefault="00F90B27">
      <w:pPr>
        <w:spacing w:line="460" w:lineRule="exact"/>
        <w:rPr>
          <w:rFonts w:ascii="??_GB2312" w:eastAsia="Times New Roman" w:hAnsi="楷体"/>
          <w:bCs/>
          <w:sz w:val="28"/>
        </w:rPr>
      </w:pPr>
    </w:p>
    <w:p w:rsidR="00F90B27" w:rsidRDefault="00F90B27">
      <w:pPr>
        <w:spacing w:line="460" w:lineRule="exact"/>
        <w:rPr>
          <w:rFonts w:ascii="??_GB2312" w:eastAsia="Times New Roman" w:hAnsi="楷体"/>
          <w:bCs/>
          <w:sz w:val="28"/>
        </w:rPr>
      </w:pPr>
      <w:r>
        <w:rPr>
          <w:rFonts w:ascii="??_GB2312" w:eastAsia="Times New Roman" w:hAnsi="楷体"/>
          <w:bCs/>
          <w:sz w:val="28"/>
        </w:rPr>
        <w:t xml:space="preserve">  </w:t>
      </w:r>
    </w:p>
    <w:p w:rsidR="00F90B27" w:rsidRDefault="00F90B27">
      <w:pPr>
        <w:spacing w:line="460" w:lineRule="exact"/>
        <w:rPr>
          <w:rFonts w:ascii="??_GB2312" w:eastAsia="Times New Roman" w:hAnsi="楷体"/>
          <w:bCs/>
          <w:sz w:val="28"/>
        </w:rPr>
      </w:pPr>
    </w:p>
    <w:p w:rsidR="00F90B27" w:rsidRDefault="00F90B27">
      <w:pPr>
        <w:spacing w:line="460" w:lineRule="exact"/>
        <w:jc w:val="center"/>
        <w:rPr>
          <w:rFonts w:ascii="??_GB2312" w:eastAsia="Times New Roman" w:hAnsi="楷体"/>
          <w:bCs/>
          <w:sz w:val="28"/>
        </w:rPr>
      </w:pPr>
    </w:p>
    <w:p w:rsidR="00F90B27" w:rsidRDefault="00F90B27">
      <w:pPr>
        <w:spacing w:line="460" w:lineRule="exact"/>
        <w:rPr>
          <w:rFonts w:ascii="??_GB2312" w:eastAsia="Times New Roman" w:hAnsi="楷体"/>
          <w:bCs/>
          <w:sz w:val="28"/>
        </w:rPr>
      </w:pPr>
      <w:r>
        <w:rPr>
          <w:rFonts w:ascii="??_GB2312" w:eastAsia="Times New Roman" w:hAnsi="楷体"/>
          <w:bCs/>
          <w:sz w:val="28"/>
        </w:rPr>
        <w:t xml:space="preserve">   </w:t>
      </w:r>
    </w:p>
    <w:p w:rsidR="00F90B27" w:rsidRDefault="00F90B27">
      <w:pPr>
        <w:spacing w:line="460" w:lineRule="exact"/>
        <w:rPr>
          <w:rFonts w:ascii="??_GB2312" w:eastAsia="Times New Roman" w:hAnsi="楷体"/>
          <w:bCs/>
          <w:sz w:val="28"/>
        </w:rPr>
      </w:pPr>
    </w:p>
    <w:p w:rsidR="00F90B27" w:rsidRDefault="00F90B27">
      <w:pPr>
        <w:spacing w:line="460" w:lineRule="exact"/>
        <w:rPr>
          <w:rFonts w:ascii="??_GB2312" w:eastAsia="Times New Roman" w:hAnsi="楷体"/>
          <w:bCs/>
          <w:sz w:val="28"/>
        </w:rPr>
      </w:pPr>
    </w:p>
    <w:p w:rsidR="00F90B27" w:rsidRDefault="00F90B27">
      <w:pPr>
        <w:spacing w:line="460" w:lineRule="exact"/>
        <w:rPr>
          <w:rFonts w:ascii="??_GB2312" w:eastAsia="Times New Roman" w:hAnsi="楷体"/>
          <w:bCs/>
          <w:sz w:val="28"/>
        </w:rPr>
      </w:pPr>
    </w:p>
    <w:p w:rsidR="00F90B27" w:rsidRDefault="00F90B27">
      <w:pPr>
        <w:spacing w:line="460" w:lineRule="exact"/>
        <w:rPr>
          <w:rFonts w:ascii="??_GB2312" w:eastAsia="Times New Roman" w:hAnsi="楷体"/>
          <w:bCs/>
          <w:sz w:val="28"/>
        </w:rPr>
      </w:pPr>
      <w:r>
        <w:rPr>
          <w:noProof/>
        </w:rPr>
        <w:pict>
          <v:group id="组合 40" o:spid="_x0000_s1053" style="position:absolute;left:0;text-align:left;margin-left:89.75pt;margin-top:-220.4pt;width:233.45pt;height:214.7pt;z-index:-251657216" coordorigin="1867,5774" coordsize="7344,7344" wrapcoords="11877 -1737 11738 -529 9168 76 7432 529 1945 1133 1111 1284 1111 6722 139 7930 -1459 9138 -1875 9516 -139 10347 -139 11555 139 12764 556 13972 1111 15180 1111 20241 6668 21222 7779 21222 9307 23262 9654 23262 9793 22431 13196 21222 14377 21222 20350 20241 20419 15180 20975 13972 23406 12084 23336 12008 21669 11555 21669 10347 21531 9138 21183 7930 20697 7175 20350 6722 20489 1284 19447 1133 14030 680 12224 -1737 11877 -1737">
            <o:lock v:ext="edit" rotation="t" aspectratio="t"/>
            <v:shape id="_s2275" o:spid="_x0000_s1054" style="position:absolute;left:3042;top:5774;width:4994;height:4994;v-text-anchor:middle" coordsize="21600,21600" o:spt="100" adj="0,,0" path="m11802,3670v-327,-46,-662,-70,-1002,-70c9488,3600,8258,3951,7199,4564l5399,1446c6987,525,8831,-1,10799,-1v512,,1015,36,1505,104l12678,-2568r3830,5081l11426,6343r376,-2673xe" fillcolor="#bbe0e3">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8739,198;6300,3005;9426,3732;12678,-2568;16508,2513;11426,6343" o:connectangles="0,0,0,0,0,0" textboxrect="3163,3163,18437,18437"/>
              <v:handles>
                <v:h position="@3,#0" polar="10800,10800"/>
                <v:h position="#2,#1" polar="10800,10800" radiusrange="0,10800"/>
              </v:handles>
              <o:lock v:ext="edit" text="t"/>
            </v:shape>
            <v:shape id="_s2276" o:spid="_x0000_s1055" style="position:absolute;left:4217;top:6949;width:4994;height:4994;rotation:90;v-text-anchor:middle" coordsize="21600,21600" o:spt="100" adj="0,,0" path="m11802,3670v-327,-46,-662,-70,-1002,-70c9488,3600,8258,3951,7199,4564l5399,1446c6987,525,8831,-1,10799,-1v512,,1015,36,1505,104l12678,-2568r3830,5081l11426,6343r376,-2673xe" fillcolor="#bbe0e3">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8739,198;6300,3005;9426,3732;12678,-2568;16508,2513;11426,6343" o:connectangles="0,0,0,0,0,0" textboxrect="3163,3163,18437,18437"/>
              <v:handles>
                <v:h position="@3,#0" polar="10800,10800"/>
                <v:h position="#2,#1" polar="10800,10800" radiusrange="0,10800"/>
              </v:handles>
              <o:lock v:ext="edit" text="t"/>
            </v:shape>
            <v:shape id="_s2277" o:spid="_x0000_s1056" style="position:absolute;left:3042;top:8124;width:4994;height:4994;rotation:180;v-text-anchor:middle" coordsize="21600,21600" o:spt="100" adj="0,,0" path="m11802,3670v-327,-46,-662,-70,-1002,-70c9488,3600,8258,3951,7199,4564l5399,1446c6987,525,8831,-1,10799,-1v512,,1015,36,1505,104l12678,-2568r3830,5081l11426,6343r376,-2673xe" fillcolor="#bbe0e3">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8739,198;6300,3005;9426,3732;12678,-2568;16508,2513;11426,6343" o:connectangles="0,0,0,0,0,0" textboxrect="3163,3163,18437,18437"/>
              <v:handles>
                <v:h position="@3,#0" polar="10800,10800"/>
                <v:h position="#2,#1" polar="10800,10800" radiusrange="0,10800"/>
              </v:handles>
              <o:lock v:ext="edit" text="t"/>
            </v:shape>
            <v:shape id="_s2278" o:spid="_x0000_s1057" style="position:absolute;left:1867;top:6949;width:4994;height:4994;rotation:-90;v-text-anchor:middle" coordsize="21600,21600" o:spt="100" adj="0,,0" path="m11802,3670v-327,-46,-662,-70,-1002,-70c9488,3600,8258,3951,7199,4564l5399,1446c6987,525,8831,-1,10799,-1v512,,1015,36,1505,104l12678,-2568r3830,5081l11426,6343r376,-2673xe" fillcolor="#bbe0e3">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8739,198;6300,3005;9426,3732;12678,-2568;16508,2513;11426,6343" o:connectangles="0,0,0,0,0,0" textboxrect="3163,3163,18437,18437"/>
              <v:handles>
                <v:h position="@3,#0" polar="10800,10800"/>
                <v:h position="#2,#1" polar="10800,10800" radiusrange="0,10800"/>
              </v:handles>
              <o:lock v:ext="edit" text="t"/>
            </v:shape>
            <v:rect id="_s2279" o:spid="_x0000_s1058" style="position:absolute;left:6869;top:6233;width:1882;height:1882;v-text-anchor:middle" filled="f">
              <v:textbox inset="0,0,0,0">
                <w:txbxContent>
                  <w:p w:rsidR="00F90B27" w:rsidRDefault="00F90B27">
                    <w:pPr>
                      <w:jc w:val="center"/>
                      <w:rPr>
                        <w:rFonts w:ascii="黑体" w:eastAsia="黑体" w:hAnsi="黑体"/>
                        <w:b/>
                        <w:sz w:val="18"/>
                      </w:rPr>
                    </w:pPr>
                    <w:r>
                      <w:rPr>
                        <w:rFonts w:ascii="黑体" w:eastAsia="黑体" w:hAnsi="黑体" w:hint="eastAsia"/>
                        <w:b/>
                        <w:sz w:val="18"/>
                      </w:rPr>
                      <w:t>承载体系</w:t>
                    </w:r>
                  </w:p>
                  <w:p w:rsidR="00F90B27" w:rsidRDefault="00F90B27">
                    <w:pPr>
                      <w:spacing w:line="276" w:lineRule="auto"/>
                      <w:jc w:val="center"/>
                      <w:rPr>
                        <w:sz w:val="17"/>
                        <w:szCs w:val="21"/>
                      </w:rPr>
                    </w:pPr>
                    <w:r>
                      <w:rPr>
                        <w:sz w:val="17"/>
                        <w:szCs w:val="21"/>
                      </w:rPr>
                      <w:t>1.</w:t>
                    </w:r>
                    <w:r>
                      <w:rPr>
                        <w:rFonts w:hint="eastAsia"/>
                        <w:sz w:val="17"/>
                        <w:szCs w:val="21"/>
                      </w:rPr>
                      <w:t>主干课程</w:t>
                    </w:r>
                  </w:p>
                  <w:p w:rsidR="00F90B27" w:rsidRDefault="00F90B27">
                    <w:pPr>
                      <w:spacing w:line="276" w:lineRule="auto"/>
                      <w:jc w:val="center"/>
                      <w:rPr>
                        <w:sz w:val="17"/>
                        <w:szCs w:val="21"/>
                      </w:rPr>
                    </w:pPr>
                    <w:r>
                      <w:rPr>
                        <w:sz w:val="17"/>
                        <w:szCs w:val="21"/>
                      </w:rPr>
                      <w:t>2.</w:t>
                    </w:r>
                    <w:r>
                      <w:rPr>
                        <w:rFonts w:hint="eastAsia"/>
                        <w:sz w:val="17"/>
                        <w:szCs w:val="21"/>
                      </w:rPr>
                      <w:t>作品大赛</w:t>
                    </w:r>
                  </w:p>
                </w:txbxContent>
              </v:textbox>
            </v:rect>
            <v:rect id="_s2280" o:spid="_x0000_s1059" style="position:absolute;left:2326;top:10776;width:1882;height:1882;v-text-anchor:middle" filled="f">
              <v:textbox inset="0,0,0,0">
                <w:txbxContent>
                  <w:p w:rsidR="00F90B27" w:rsidRDefault="00F90B27">
                    <w:pPr>
                      <w:jc w:val="center"/>
                      <w:rPr>
                        <w:rFonts w:ascii="黑体" w:eastAsia="黑体" w:hAnsi="黑体"/>
                        <w:b/>
                        <w:sz w:val="18"/>
                      </w:rPr>
                    </w:pPr>
                    <w:r>
                      <w:rPr>
                        <w:rFonts w:ascii="黑体" w:eastAsia="黑体" w:hAnsi="黑体" w:hint="eastAsia"/>
                        <w:b/>
                        <w:sz w:val="18"/>
                      </w:rPr>
                      <w:t>考评体系</w:t>
                    </w:r>
                  </w:p>
                  <w:p w:rsidR="00F90B27" w:rsidRDefault="00F90B27">
                    <w:pPr>
                      <w:spacing w:line="276" w:lineRule="auto"/>
                      <w:jc w:val="center"/>
                      <w:rPr>
                        <w:sz w:val="17"/>
                        <w:szCs w:val="21"/>
                      </w:rPr>
                    </w:pPr>
                    <w:r>
                      <w:rPr>
                        <w:sz w:val="17"/>
                        <w:szCs w:val="21"/>
                      </w:rPr>
                      <w:t>1.</w:t>
                    </w:r>
                    <w:r>
                      <w:rPr>
                        <w:rFonts w:hint="eastAsia"/>
                        <w:sz w:val="17"/>
                        <w:szCs w:val="21"/>
                      </w:rPr>
                      <w:t>过程考核</w:t>
                    </w:r>
                  </w:p>
                  <w:p w:rsidR="00F90B27" w:rsidRDefault="00F90B27">
                    <w:pPr>
                      <w:spacing w:line="276" w:lineRule="auto"/>
                      <w:jc w:val="center"/>
                      <w:rPr>
                        <w:sz w:val="17"/>
                        <w:szCs w:val="21"/>
                      </w:rPr>
                    </w:pPr>
                    <w:r>
                      <w:rPr>
                        <w:sz w:val="17"/>
                        <w:szCs w:val="21"/>
                      </w:rPr>
                      <w:t>2.</w:t>
                    </w:r>
                    <w:r>
                      <w:rPr>
                        <w:rFonts w:hint="eastAsia"/>
                        <w:sz w:val="17"/>
                        <w:szCs w:val="21"/>
                      </w:rPr>
                      <w:t>期末免考</w:t>
                    </w:r>
                  </w:p>
                </w:txbxContent>
              </v:textbox>
            </v:rect>
            <v:rect id="_s2281" o:spid="_x0000_s1060" style="position:absolute;left:2326;top:6233;width:1882;height:1882;v-text-anchor:middle" filled="f">
              <v:textbox inset="0,0,0,0">
                <w:txbxContent>
                  <w:p w:rsidR="00F90B27" w:rsidRDefault="00F90B27">
                    <w:pPr>
                      <w:jc w:val="center"/>
                      <w:rPr>
                        <w:rFonts w:ascii="黑体" w:eastAsia="黑体" w:hAnsi="黑体"/>
                        <w:b/>
                        <w:sz w:val="18"/>
                      </w:rPr>
                    </w:pPr>
                    <w:r>
                      <w:rPr>
                        <w:rFonts w:ascii="黑体" w:eastAsia="黑体" w:hAnsi="黑体" w:hint="eastAsia"/>
                        <w:b/>
                        <w:sz w:val="18"/>
                      </w:rPr>
                      <w:t>保障体系</w:t>
                    </w:r>
                  </w:p>
                  <w:p w:rsidR="00F90B27" w:rsidRDefault="00F90B27">
                    <w:pPr>
                      <w:spacing w:line="276" w:lineRule="auto"/>
                      <w:jc w:val="center"/>
                      <w:rPr>
                        <w:sz w:val="17"/>
                        <w:szCs w:val="21"/>
                      </w:rPr>
                    </w:pPr>
                    <w:r>
                      <w:rPr>
                        <w:sz w:val="17"/>
                        <w:szCs w:val="21"/>
                      </w:rPr>
                      <w:t>1.</w:t>
                    </w:r>
                    <w:r>
                      <w:rPr>
                        <w:rFonts w:hint="eastAsia"/>
                        <w:sz w:val="17"/>
                        <w:szCs w:val="21"/>
                      </w:rPr>
                      <w:t>教学计划</w:t>
                    </w:r>
                  </w:p>
                  <w:p w:rsidR="00F90B27" w:rsidRDefault="00F90B27">
                    <w:pPr>
                      <w:spacing w:line="276" w:lineRule="auto"/>
                      <w:jc w:val="center"/>
                      <w:rPr>
                        <w:sz w:val="17"/>
                        <w:szCs w:val="21"/>
                      </w:rPr>
                    </w:pPr>
                    <w:r>
                      <w:rPr>
                        <w:sz w:val="17"/>
                        <w:szCs w:val="21"/>
                      </w:rPr>
                      <w:t>2.</w:t>
                    </w:r>
                    <w:r>
                      <w:rPr>
                        <w:rFonts w:hint="eastAsia"/>
                        <w:sz w:val="17"/>
                        <w:szCs w:val="21"/>
                      </w:rPr>
                      <w:t>管理制度</w:t>
                    </w:r>
                  </w:p>
                  <w:p w:rsidR="00F90B27" w:rsidRDefault="00F90B27">
                    <w:pPr>
                      <w:rPr>
                        <w:sz w:val="17"/>
                      </w:rPr>
                    </w:pPr>
                  </w:p>
                </w:txbxContent>
              </v:textbox>
            </v:rect>
            <v:rect id="_s2282" o:spid="_x0000_s1061" style="position:absolute;left:6869;top:10776;width:1882;height:1882;v-text-anchor:middle" filled="f">
              <v:textbox inset="0,0,0,0">
                <w:txbxContent>
                  <w:p w:rsidR="00F90B27" w:rsidRDefault="00F90B27">
                    <w:pPr>
                      <w:jc w:val="center"/>
                      <w:rPr>
                        <w:rFonts w:ascii="黑体" w:eastAsia="黑体" w:hAnsi="黑体"/>
                        <w:b/>
                        <w:sz w:val="18"/>
                      </w:rPr>
                    </w:pPr>
                    <w:r>
                      <w:rPr>
                        <w:rFonts w:ascii="黑体" w:eastAsia="黑体" w:hAnsi="黑体" w:hint="eastAsia"/>
                        <w:b/>
                        <w:sz w:val="18"/>
                      </w:rPr>
                      <w:t>运行体系</w:t>
                    </w:r>
                  </w:p>
                  <w:p w:rsidR="00F90B27" w:rsidRDefault="00F90B27">
                    <w:pPr>
                      <w:spacing w:line="276" w:lineRule="auto"/>
                      <w:jc w:val="center"/>
                      <w:rPr>
                        <w:sz w:val="17"/>
                        <w:szCs w:val="21"/>
                      </w:rPr>
                    </w:pPr>
                    <w:r>
                      <w:rPr>
                        <w:sz w:val="17"/>
                        <w:szCs w:val="21"/>
                      </w:rPr>
                      <w:t>1.</w:t>
                    </w:r>
                    <w:r>
                      <w:rPr>
                        <w:rFonts w:hint="eastAsia"/>
                        <w:sz w:val="17"/>
                        <w:szCs w:val="21"/>
                      </w:rPr>
                      <w:t>网络互动</w:t>
                    </w:r>
                  </w:p>
                  <w:p w:rsidR="00F90B27" w:rsidRDefault="00F90B27">
                    <w:pPr>
                      <w:spacing w:line="276" w:lineRule="auto"/>
                      <w:jc w:val="center"/>
                      <w:rPr>
                        <w:sz w:val="17"/>
                        <w:szCs w:val="21"/>
                      </w:rPr>
                    </w:pPr>
                    <w:r>
                      <w:rPr>
                        <w:sz w:val="17"/>
                        <w:szCs w:val="21"/>
                      </w:rPr>
                      <w:t>2.</w:t>
                    </w:r>
                    <w:r>
                      <w:rPr>
                        <w:rFonts w:hint="eastAsia"/>
                        <w:sz w:val="17"/>
                        <w:szCs w:val="21"/>
                      </w:rPr>
                      <w:t>实践路径</w:t>
                    </w:r>
                  </w:p>
                  <w:p w:rsidR="00F90B27" w:rsidRDefault="00F90B27">
                    <w:pPr>
                      <w:rPr>
                        <w:sz w:val="17"/>
                      </w:rPr>
                    </w:pPr>
                  </w:p>
                </w:txbxContent>
              </v:textbox>
            </v:rect>
            <v:rect id="矩形 50" o:spid="_x0000_s1062" style="position:absolute;left:4637;top:8744;width:2231;height:1413">
              <v:textbox>
                <w:txbxContent>
                  <w:p w:rsidR="00F90B27" w:rsidRDefault="00F90B27" w:rsidP="006B39FA">
                    <w:pPr>
                      <w:ind w:left="31680" w:hangingChars="49" w:firstLine="31680"/>
                      <w:rPr>
                        <w:rFonts w:ascii="黑体" w:eastAsia="黑体" w:hAnsi="黑体"/>
                        <w:b/>
                        <w:sz w:val="18"/>
                      </w:rPr>
                    </w:pPr>
                    <w:r>
                      <w:rPr>
                        <w:rFonts w:ascii="黑体" w:eastAsia="黑体" w:hAnsi="黑体" w:hint="eastAsia"/>
                        <w:b/>
                        <w:sz w:val="18"/>
                      </w:rPr>
                      <w:t>学生创新思维</w:t>
                    </w:r>
                  </w:p>
                  <w:p w:rsidR="00F90B27" w:rsidRDefault="00F90B27" w:rsidP="006B39FA">
                    <w:pPr>
                      <w:ind w:left="31680" w:hangingChars="49" w:firstLine="31680"/>
                      <w:rPr>
                        <w:rFonts w:ascii="黑体" w:eastAsia="黑体" w:hAnsi="黑体"/>
                        <w:b/>
                        <w:sz w:val="18"/>
                      </w:rPr>
                    </w:pPr>
                    <w:r>
                      <w:rPr>
                        <w:rFonts w:ascii="黑体" w:eastAsia="黑体" w:hAnsi="黑体" w:hint="eastAsia"/>
                        <w:b/>
                        <w:sz w:val="18"/>
                      </w:rPr>
                      <w:t>和实践能力</w:t>
                    </w:r>
                  </w:p>
                </w:txbxContent>
              </v:textbox>
            </v:rect>
            <w10:wrap type="tight"/>
          </v:group>
        </w:pict>
      </w:r>
    </w:p>
    <w:p w:rsidR="00F90B27" w:rsidRDefault="00F90B27">
      <w:pPr>
        <w:spacing w:line="460" w:lineRule="exact"/>
        <w:ind w:firstLine="560"/>
        <w:rPr>
          <w:rFonts w:ascii="宋体" w:cs="宋体"/>
          <w:bCs/>
          <w:sz w:val="24"/>
        </w:rPr>
      </w:pPr>
      <w:r>
        <w:rPr>
          <w:rFonts w:ascii="宋体" w:hAnsi="宋体" w:cs="宋体" w:hint="eastAsia"/>
          <w:bCs/>
          <w:sz w:val="24"/>
        </w:rPr>
        <w:t>该体系坚持</w:t>
      </w:r>
      <w:r>
        <w:rPr>
          <w:rFonts w:ascii="宋体" w:hAnsi="宋体" w:cs="宋体" w:hint="eastAsia"/>
          <w:b/>
          <w:bCs/>
          <w:sz w:val="24"/>
        </w:rPr>
        <w:t>教师是导演，学生是主演</w:t>
      </w:r>
      <w:r>
        <w:rPr>
          <w:rFonts w:ascii="宋体" w:hAnsi="宋体" w:cs="宋体" w:hint="eastAsia"/>
          <w:bCs/>
          <w:sz w:val="24"/>
        </w:rPr>
        <w:t>，初步实现了学生从“要我学”向“我要学”的转变，逐步成为我校马克思主义理论教育教学的特色和亮点。此外，我院开辟了上海国学中心、上海京衡律师事务所、上海市新收犯监狱等近</w:t>
      </w:r>
      <w:r>
        <w:rPr>
          <w:rFonts w:ascii="宋体" w:hAnsi="宋体" w:cs="宋体"/>
          <w:bCs/>
          <w:sz w:val="24"/>
        </w:rPr>
        <w:t>10</w:t>
      </w:r>
      <w:r>
        <w:rPr>
          <w:rFonts w:ascii="宋体" w:hAnsi="宋体" w:cs="宋体" w:hint="eastAsia"/>
          <w:bCs/>
          <w:sz w:val="24"/>
        </w:rPr>
        <w:t>余实习基地。</w:t>
      </w:r>
    </w:p>
    <w:p w:rsidR="00F90B27" w:rsidRDefault="00F90B27">
      <w:pPr>
        <w:spacing w:line="360" w:lineRule="auto"/>
        <w:ind w:firstLine="480"/>
        <w:rPr>
          <w:b/>
          <w:bCs/>
          <w:sz w:val="24"/>
        </w:rPr>
      </w:pPr>
      <w:r>
        <w:rPr>
          <w:rFonts w:hint="eastAsia"/>
          <w:b/>
          <w:bCs/>
          <w:sz w:val="24"/>
        </w:rPr>
        <w:t>（七）学校上下齐心协力争取试点</w:t>
      </w:r>
    </w:p>
    <w:p w:rsidR="00F90B27" w:rsidRDefault="00F90B27">
      <w:pPr>
        <w:spacing w:line="360" w:lineRule="auto"/>
        <w:ind w:firstLine="480"/>
        <w:rPr>
          <w:sz w:val="24"/>
        </w:rPr>
      </w:pPr>
      <w:r>
        <w:rPr>
          <w:rFonts w:hint="eastAsia"/>
          <w:sz w:val="24"/>
        </w:rPr>
        <w:t>校党委高度重视此次马克思主义理论本科专业的申报，学校成立了马克思主义理论专业改革试点工作机构（见附件</w:t>
      </w:r>
      <w:r>
        <w:rPr>
          <w:sz w:val="24"/>
        </w:rPr>
        <w:t>8</w:t>
      </w:r>
      <w:r>
        <w:rPr>
          <w:rFonts w:hint="eastAsia"/>
          <w:sz w:val="24"/>
        </w:rPr>
        <w:t>），杨俊一书记和刘晓红校长亲自关心并亲自召集研究部署本次专业申报工作。我校有着重视马克思主义理论与思想政治工作的光荣传统，曾两次荣获“全国文明单位”称号，连续</w:t>
      </w:r>
      <w:r>
        <w:rPr>
          <w:sz w:val="24"/>
        </w:rPr>
        <w:t>8</w:t>
      </w:r>
      <w:r>
        <w:rPr>
          <w:rFonts w:hint="eastAsia"/>
          <w:sz w:val="24"/>
        </w:rPr>
        <w:t>次荣获“上海市文明单位”称号，在上海高校教育教学改革中也获奖众多。在日常教学中，广大教师始终坚持教书与育人结合，自觉坚定坚持马克思主义的指导地位，这些都为本次申报工作提供了良好氛围与有力支持。</w:t>
      </w:r>
    </w:p>
    <w:p w:rsidR="00F90B27" w:rsidRDefault="00F90B27">
      <w:pPr>
        <w:pStyle w:val="Heading1"/>
        <w:jc w:val="center"/>
        <w:rPr>
          <w:rFonts w:ascii="黑体" w:eastAsia="黑体" w:hAnsi="黑体"/>
        </w:rPr>
      </w:pPr>
      <w:bookmarkStart w:id="0" w:name="_Toc366418194"/>
      <w:bookmarkStart w:id="1" w:name="_Toc386924019"/>
      <w:r>
        <w:rPr>
          <w:rFonts w:ascii="黑体" w:eastAsia="黑体" w:hAnsi="黑体" w:hint="eastAsia"/>
        </w:rPr>
        <w:t>三、马克思主义理论专业的社会需求分析</w:t>
      </w:r>
      <w:bookmarkEnd w:id="0"/>
      <w:bookmarkEnd w:id="1"/>
    </w:p>
    <w:p w:rsidR="00F90B27" w:rsidRDefault="00F90B27">
      <w:pPr>
        <w:spacing w:line="360" w:lineRule="auto"/>
        <w:ind w:firstLine="480"/>
        <w:rPr>
          <w:sz w:val="24"/>
        </w:rPr>
      </w:pPr>
      <w:r>
        <w:rPr>
          <w:rFonts w:hint="eastAsia"/>
          <w:sz w:val="24"/>
        </w:rPr>
        <w:t>随着经济全球化、政治多极化深入发展，各种思想文化交流交融交锋更加频繁。西方敌对势力凭借其经济和科技优势，一直在不遗余力地推行西化、分化中国的战略，因此，我国迫切需要培养坚定马克思主义信仰和中国特色社会主义信念的复合型高级专门人才。</w:t>
      </w:r>
    </w:p>
    <w:p w:rsidR="00F90B27" w:rsidRDefault="00F90B27">
      <w:pPr>
        <w:spacing w:line="360" w:lineRule="auto"/>
        <w:ind w:firstLine="480"/>
        <w:rPr>
          <w:b/>
          <w:bCs/>
          <w:sz w:val="24"/>
        </w:rPr>
      </w:pPr>
      <w:r>
        <w:rPr>
          <w:rFonts w:hint="eastAsia"/>
          <w:b/>
          <w:bCs/>
          <w:sz w:val="24"/>
        </w:rPr>
        <w:t>（一）政府部门、企事业单位需要大量马克思主义理论本科人才</w:t>
      </w:r>
    </w:p>
    <w:p w:rsidR="00F90B27" w:rsidRDefault="00F90B27">
      <w:pPr>
        <w:spacing w:line="360" w:lineRule="auto"/>
        <w:ind w:firstLine="480"/>
        <w:rPr>
          <w:sz w:val="24"/>
        </w:rPr>
      </w:pPr>
      <w:r>
        <w:rPr>
          <w:rFonts w:hint="eastAsia"/>
          <w:sz w:val="24"/>
        </w:rPr>
        <w:t>在当前思想文化交融交锋，价值观念多元、多样、多变的条件下，马克思主义理论学科所肩负的宣传思想工作是一项战略工程、固本工程、铸魂工程，事关全面贯彻党的路线方针政策，事关中国特色社会主义事业后继有人，因此无论是政府部门，还是企事业单位都需要大量掌握马克思主义基本理论和专业知识，系统掌握中国特色社会主义理论体系和社会主义核心价值体系，熟悉党和国家的有关方针、政策和法规，能够运用马克思主义基本理论和方法，分析问题、解决问题的马克思主义理论专门人才。</w:t>
      </w:r>
    </w:p>
    <w:p w:rsidR="00F90B27" w:rsidRDefault="00F90B27">
      <w:pPr>
        <w:spacing w:line="360" w:lineRule="auto"/>
        <w:ind w:firstLine="480"/>
        <w:rPr>
          <w:sz w:val="24"/>
        </w:rPr>
      </w:pPr>
      <w:r>
        <w:rPr>
          <w:rFonts w:hint="eastAsia"/>
          <w:sz w:val="24"/>
        </w:rPr>
        <w:t>仅以党政部门为例，据不完全统计，全国县级以上行政区划共有：</w:t>
      </w:r>
      <w:r>
        <w:rPr>
          <w:sz w:val="24"/>
        </w:rPr>
        <w:t>23</w:t>
      </w:r>
      <w:r>
        <w:rPr>
          <w:rFonts w:hint="eastAsia"/>
          <w:sz w:val="24"/>
        </w:rPr>
        <w:t>个省，</w:t>
      </w:r>
      <w:r>
        <w:rPr>
          <w:sz w:val="24"/>
        </w:rPr>
        <w:t>5</w:t>
      </w:r>
      <w:r>
        <w:rPr>
          <w:rFonts w:hint="eastAsia"/>
          <w:sz w:val="24"/>
        </w:rPr>
        <w:t>个自治区，</w:t>
      </w:r>
      <w:r>
        <w:rPr>
          <w:sz w:val="24"/>
        </w:rPr>
        <w:t>4</w:t>
      </w:r>
      <w:r>
        <w:rPr>
          <w:rFonts w:hint="eastAsia"/>
          <w:sz w:val="24"/>
        </w:rPr>
        <w:t>个直辖市，</w:t>
      </w:r>
      <w:r>
        <w:rPr>
          <w:sz w:val="24"/>
        </w:rPr>
        <w:t>2</w:t>
      </w:r>
      <w:r>
        <w:rPr>
          <w:rFonts w:hint="eastAsia"/>
          <w:sz w:val="24"/>
        </w:rPr>
        <w:t>个特别行政区；地级市</w:t>
      </w:r>
      <w:r>
        <w:rPr>
          <w:sz w:val="24"/>
        </w:rPr>
        <w:t>283</w:t>
      </w:r>
      <w:r>
        <w:rPr>
          <w:rFonts w:hint="eastAsia"/>
          <w:sz w:val="24"/>
        </w:rPr>
        <w:t>个；县级市</w:t>
      </w:r>
      <w:r>
        <w:rPr>
          <w:sz w:val="24"/>
        </w:rPr>
        <w:t>374</w:t>
      </w:r>
      <w:r>
        <w:rPr>
          <w:rFonts w:hint="eastAsia"/>
          <w:sz w:val="24"/>
        </w:rPr>
        <w:t>个；</w:t>
      </w:r>
      <w:r>
        <w:rPr>
          <w:sz w:val="24"/>
        </w:rPr>
        <w:t>1636</w:t>
      </w:r>
      <w:r>
        <w:rPr>
          <w:rFonts w:hint="eastAsia"/>
          <w:sz w:val="24"/>
        </w:rPr>
        <w:t>个县（自治县、旗、自治旗、特区和林区）；</w:t>
      </w:r>
      <w:r>
        <w:rPr>
          <w:sz w:val="24"/>
        </w:rPr>
        <w:t>852</w:t>
      </w:r>
      <w:r>
        <w:rPr>
          <w:rFonts w:hint="eastAsia"/>
          <w:sz w:val="24"/>
        </w:rPr>
        <w:t>个市辖区。总计：省级</w:t>
      </w:r>
      <w:r>
        <w:rPr>
          <w:sz w:val="24"/>
        </w:rPr>
        <w:t>34</w:t>
      </w:r>
      <w:r>
        <w:rPr>
          <w:rFonts w:hint="eastAsia"/>
          <w:sz w:val="24"/>
        </w:rPr>
        <w:t>个，地级</w:t>
      </w:r>
      <w:r>
        <w:rPr>
          <w:sz w:val="24"/>
        </w:rPr>
        <w:t>333</w:t>
      </w:r>
      <w:r>
        <w:rPr>
          <w:rFonts w:hint="eastAsia"/>
          <w:sz w:val="24"/>
        </w:rPr>
        <w:t>个，县级</w:t>
      </w:r>
      <w:r>
        <w:rPr>
          <w:sz w:val="24"/>
        </w:rPr>
        <w:t>2862</w:t>
      </w:r>
      <w:r>
        <w:rPr>
          <w:rFonts w:hint="eastAsia"/>
          <w:sz w:val="24"/>
        </w:rPr>
        <w:t>个。</w:t>
      </w:r>
      <w:r>
        <w:rPr>
          <w:sz w:val="24"/>
        </w:rPr>
        <w:t xml:space="preserve"> </w:t>
      </w:r>
      <w:r>
        <w:rPr>
          <w:rFonts w:hint="eastAsia"/>
          <w:sz w:val="24"/>
        </w:rPr>
        <w:t>另外，还有</w:t>
      </w:r>
      <w:r>
        <w:rPr>
          <w:sz w:val="24"/>
        </w:rPr>
        <w:t>19522</w:t>
      </w:r>
      <w:r>
        <w:rPr>
          <w:rFonts w:hint="eastAsia"/>
          <w:sz w:val="24"/>
        </w:rPr>
        <w:t>个镇，</w:t>
      </w:r>
      <w:r>
        <w:rPr>
          <w:sz w:val="24"/>
        </w:rPr>
        <w:t>14677</w:t>
      </w:r>
      <w:r>
        <w:rPr>
          <w:rFonts w:hint="eastAsia"/>
          <w:sz w:val="24"/>
        </w:rPr>
        <w:t>个乡，</w:t>
      </w:r>
      <w:r>
        <w:rPr>
          <w:sz w:val="24"/>
        </w:rPr>
        <w:t>181</w:t>
      </w:r>
      <w:r>
        <w:rPr>
          <w:rFonts w:hint="eastAsia"/>
          <w:sz w:val="24"/>
        </w:rPr>
        <w:t>个苏木，</w:t>
      </w:r>
      <w:r>
        <w:rPr>
          <w:sz w:val="24"/>
        </w:rPr>
        <w:t xml:space="preserve">1092 </w:t>
      </w:r>
      <w:r>
        <w:rPr>
          <w:rFonts w:hint="eastAsia"/>
          <w:sz w:val="24"/>
        </w:rPr>
        <w:t>个民族乡，</w:t>
      </w:r>
      <w:r>
        <w:rPr>
          <w:sz w:val="24"/>
        </w:rPr>
        <w:t>1</w:t>
      </w:r>
      <w:r>
        <w:rPr>
          <w:rFonts w:hint="eastAsia"/>
          <w:sz w:val="24"/>
        </w:rPr>
        <w:t>个民族苏木，</w:t>
      </w:r>
      <w:r>
        <w:rPr>
          <w:sz w:val="24"/>
        </w:rPr>
        <w:t>6152</w:t>
      </w:r>
      <w:r>
        <w:rPr>
          <w:rFonts w:hint="eastAsia"/>
          <w:sz w:val="24"/>
        </w:rPr>
        <w:t>个街道，即乡镇级合计</w:t>
      </w:r>
      <w:r>
        <w:rPr>
          <w:sz w:val="24"/>
        </w:rPr>
        <w:t>41636</w:t>
      </w:r>
      <w:r>
        <w:rPr>
          <w:rFonts w:hint="eastAsia"/>
          <w:sz w:val="24"/>
        </w:rPr>
        <w:t>个。这些党政的宣传部门、组织部门等需要马克思主义人才从事宣传思想工作、党建工作和管理工作等，每年都需要招聘一些马克思主义理论专业人才，特别在中央加强宣传思想工作的大背景下，党政部门特别是最基层的乡镇，急需马克思主义理论本科专业人才。但每年毕业的马克思主义理论专业人才是有限的。据统计，目前全国共有马克思主义理论一级学科博士点</w:t>
      </w:r>
      <w:r>
        <w:rPr>
          <w:sz w:val="24"/>
        </w:rPr>
        <w:t>41</w:t>
      </w:r>
      <w:r>
        <w:rPr>
          <w:rFonts w:hint="eastAsia"/>
          <w:sz w:val="24"/>
        </w:rPr>
        <w:t>个，二级学科博士点</w:t>
      </w:r>
      <w:r>
        <w:rPr>
          <w:sz w:val="24"/>
        </w:rPr>
        <w:t>78</w:t>
      </w:r>
      <w:r>
        <w:rPr>
          <w:rFonts w:hint="eastAsia"/>
          <w:sz w:val="24"/>
        </w:rPr>
        <w:t>个，一级学科硕士点</w:t>
      </w:r>
      <w:r>
        <w:rPr>
          <w:sz w:val="24"/>
        </w:rPr>
        <w:t>191</w:t>
      </w:r>
      <w:r>
        <w:rPr>
          <w:rFonts w:hint="eastAsia"/>
          <w:sz w:val="24"/>
        </w:rPr>
        <w:t>个，思想政治教育本科点</w:t>
      </w:r>
      <w:r>
        <w:rPr>
          <w:sz w:val="24"/>
        </w:rPr>
        <w:t>232</w:t>
      </w:r>
      <w:r>
        <w:rPr>
          <w:rFonts w:hint="eastAsia"/>
          <w:sz w:val="24"/>
        </w:rPr>
        <w:t>个，硕士稳定在</w:t>
      </w:r>
      <w:r>
        <w:rPr>
          <w:sz w:val="24"/>
        </w:rPr>
        <w:t>6767</w:t>
      </w:r>
      <w:r>
        <w:rPr>
          <w:rFonts w:hint="eastAsia"/>
          <w:sz w:val="24"/>
        </w:rPr>
        <w:t>人左右，博士稳定在</w:t>
      </w:r>
      <w:r>
        <w:rPr>
          <w:sz w:val="24"/>
        </w:rPr>
        <w:t>972</w:t>
      </w:r>
      <w:r>
        <w:rPr>
          <w:rFonts w:hint="eastAsia"/>
          <w:sz w:val="24"/>
        </w:rPr>
        <w:t>人左右，本科生按照每个专业点</w:t>
      </w:r>
      <w:r>
        <w:rPr>
          <w:sz w:val="24"/>
        </w:rPr>
        <w:t>30</w:t>
      </w:r>
      <w:r>
        <w:rPr>
          <w:rFonts w:hint="eastAsia"/>
          <w:sz w:val="24"/>
        </w:rPr>
        <w:t>人计算，大概在</w:t>
      </w:r>
      <w:r>
        <w:rPr>
          <w:sz w:val="24"/>
        </w:rPr>
        <w:t>6700</w:t>
      </w:r>
      <w:r>
        <w:rPr>
          <w:rFonts w:hint="eastAsia"/>
          <w:sz w:val="24"/>
        </w:rPr>
        <w:t>人左右，这些毕业生中，博士绝大多数和相当一部分的硕士去了高校和科研院所，而本科生更多地去了中小学从事思想政治教育工作，或是继续读研，能去党政部门的马克思主义理论专业人才是少之又少，党政部门马克思主义理论专业人才缺口较大。如果再加上数以万计的企事业单位，马克思主义理论专业人才缺口较大。因此马克思主义理论毕业生就业率高，以我院的思想政治教育专业为例，</w:t>
      </w:r>
      <w:r>
        <w:rPr>
          <w:sz w:val="24"/>
        </w:rPr>
        <w:t>6</w:t>
      </w:r>
      <w:r>
        <w:rPr>
          <w:rFonts w:hint="eastAsia"/>
          <w:sz w:val="24"/>
        </w:rPr>
        <w:t>届毕业生年年就业率</w:t>
      </w:r>
      <w:r>
        <w:rPr>
          <w:sz w:val="24"/>
        </w:rPr>
        <w:t>100%</w:t>
      </w:r>
      <w:r>
        <w:rPr>
          <w:rFonts w:hint="eastAsia"/>
          <w:sz w:val="24"/>
        </w:rPr>
        <w:t>，位居学校前列，另据我们调研的华东师范大学和上海师范大学的思想政治教育专业的学生同样如此，许多毕业生提前半年就被用人单位预订。</w:t>
      </w:r>
    </w:p>
    <w:p w:rsidR="00F90B27" w:rsidRDefault="00F90B27">
      <w:pPr>
        <w:spacing w:line="360" w:lineRule="auto"/>
        <w:ind w:firstLine="480"/>
        <w:rPr>
          <w:b/>
          <w:bCs/>
          <w:sz w:val="24"/>
        </w:rPr>
      </w:pPr>
      <w:r>
        <w:rPr>
          <w:rFonts w:hint="eastAsia"/>
          <w:b/>
          <w:bCs/>
          <w:sz w:val="24"/>
        </w:rPr>
        <w:t>（二）马克思主义理论一级学科硕士点需要大量马克思主义专业本科生源</w:t>
      </w:r>
    </w:p>
    <w:p w:rsidR="00F90B27" w:rsidRDefault="00F90B27" w:rsidP="006B39FA">
      <w:pPr>
        <w:spacing w:line="360" w:lineRule="auto"/>
        <w:ind w:firstLineChars="200" w:firstLine="31680"/>
        <w:rPr>
          <w:sz w:val="24"/>
        </w:rPr>
      </w:pPr>
      <w:r>
        <w:rPr>
          <w:rFonts w:hint="eastAsia"/>
          <w:sz w:val="24"/>
        </w:rPr>
        <w:t>攻读硕士研究生是本科毕业的重要出路，如前所述，目前马克思主义理论类在本科阶段虽然有科学社会主义、中国共产党历史、思想政治教育三个专业支持。但是科学社会主义、中国共产党历史专业设置的学校总共才</w:t>
      </w:r>
      <w:r>
        <w:rPr>
          <w:sz w:val="24"/>
        </w:rPr>
        <w:t>4</w:t>
      </w:r>
      <w:r>
        <w:rPr>
          <w:rFonts w:hint="eastAsia"/>
          <w:sz w:val="24"/>
        </w:rPr>
        <w:t>所，实际上就形成了一个本科专业支撑六个马克思主义理论二级学科硕士点的局面，而每年的思想政治教育专业本科毕业生大约在</w:t>
      </w:r>
      <w:r>
        <w:rPr>
          <w:sz w:val="24"/>
        </w:rPr>
        <w:t>6700</w:t>
      </w:r>
      <w:r>
        <w:rPr>
          <w:rFonts w:hint="eastAsia"/>
          <w:sz w:val="24"/>
        </w:rPr>
        <w:t>人，硕士生招生数也在</w:t>
      </w:r>
      <w:r>
        <w:rPr>
          <w:sz w:val="24"/>
        </w:rPr>
        <w:t>6700</w:t>
      </w:r>
      <w:r>
        <w:rPr>
          <w:rFonts w:hint="eastAsia"/>
          <w:sz w:val="24"/>
        </w:rPr>
        <w:t>人左右，由于多数本科生直接找工作了，所以马克思主义理论硕士生来自思想政治教育专业的人数严重不足，据上海部分高校的马克思主义理论硕士生招生统计，除少数</w:t>
      </w:r>
      <w:r>
        <w:rPr>
          <w:sz w:val="24"/>
        </w:rPr>
        <w:t>985</w:t>
      </w:r>
      <w:r>
        <w:rPr>
          <w:rFonts w:hint="eastAsia"/>
          <w:sz w:val="24"/>
        </w:rPr>
        <w:t>、</w:t>
      </w:r>
      <w:r>
        <w:rPr>
          <w:sz w:val="24"/>
        </w:rPr>
        <w:t>211</w:t>
      </w:r>
      <w:r>
        <w:rPr>
          <w:rFonts w:hint="eastAsia"/>
          <w:sz w:val="24"/>
        </w:rPr>
        <w:t>高校外，多数高校的研究生来自其他学科，马克思主义理论二级学科硕士点需要大量马克思主义理论专业的本科生源。</w:t>
      </w:r>
    </w:p>
    <w:p w:rsidR="00F90B27" w:rsidRDefault="00F90B27" w:rsidP="006B39FA">
      <w:pPr>
        <w:spacing w:line="360" w:lineRule="auto"/>
        <w:ind w:firstLineChars="200" w:firstLine="31680"/>
        <w:rPr>
          <w:sz w:val="24"/>
        </w:rPr>
      </w:pPr>
      <w:r>
        <w:rPr>
          <w:rFonts w:hint="eastAsia"/>
          <w:sz w:val="24"/>
        </w:rPr>
        <w:t>实际上，只有思想政治教育学科是能够衔接学士、硕士</w:t>
      </w:r>
      <w:smartTag w:uri="urn:schemas-microsoft-com:office:smarttags" w:element="PersonName">
        <w:smartTagPr>
          <w:attr w:name="ProductID" w:val="和"/>
        </w:smartTagPr>
        <w:r>
          <w:rPr>
            <w:rFonts w:hint="eastAsia"/>
            <w:sz w:val="24"/>
          </w:rPr>
          <w:t>和</w:t>
        </w:r>
      </w:smartTag>
      <w:r>
        <w:rPr>
          <w:rFonts w:hint="eastAsia"/>
          <w:sz w:val="24"/>
        </w:rPr>
        <w:t>博士三个培养阶段的二级学科，其他各二级学科都无法做到衔接和一一对应，而来自其他专业的本科生源，由于多数没有系统地接受马克思主义理论的教育，这部分学科学生的马克思主义理论基础较为薄弱，在学习过程中难以形成系统的学习体系，专业基础知识欠缺，难以驾驭博大精深的马克思主义理论研究问题，因此马克思主义理论学科本科专业的设立将一定程度缓解这种困境，升学成了马克思主义本科专业一个重要而较优的选择，拓展拓宽了马克思主义就业渠道。</w:t>
      </w:r>
    </w:p>
    <w:p w:rsidR="00F90B27" w:rsidRDefault="00F90B27" w:rsidP="006B39FA">
      <w:pPr>
        <w:spacing w:line="360" w:lineRule="auto"/>
        <w:ind w:firstLineChars="200" w:firstLine="31680"/>
        <w:rPr>
          <w:b/>
          <w:bCs/>
          <w:sz w:val="24"/>
        </w:rPr>
      </w:pPr>
      <w:r>
        <w:rPr>
          <w:rFonts w:hint="eastAsia"/>
          <w:b/>
          <w:bCs/>
          <w:sz w:val="24"/>
        </w:rPr>
        <w:t>（三）上海作为改革开放的最沿阵地需要大量的马克思主义理论专业人才</w:t>
      </w:r>
    </w:p>
    <w:p w:rsidR="00F90B27" w:rsidRDefault="00F90B27" w:rsidP="006B39FA">
      <w:pPr>
        <w:spacing w:line="360" w:lineRule="auto"/>
        <w:ind w:firstLineChars="200" w:firstLine="31680"/>
        <w:rPr>
          <w:sz w:val="24"/>
        </w:rPr>
      </w:pPr>
      <w:r>
        <w:rPr>
          <w:rFonts w:hint="eastAsia"/>
          <w:sz w:val="24"/>
        </w:rPr>
        <w:t>上海作为中国改革开放的改革开放排头兵和前沿阵地，与国际交流交锋更加频繁，也处于与西方的意识形态和文化霸权交锋的前沿阵地，一些西方国家尤其是美国利用其经济与技术优势进行以价值观渗透为本质、文化输入为表象的意识形态侵蚀，妄图通过西方价值观的渗透来影响上海这个改革开放前沿的社会思想走向，妄图推行其所谓的“普世价值”。</w:t>
      </w:r>
      <w:r>
        <w:rPr>
          <w:sz w:val="24"/>
        </w:rPr>
        <w:t xml:space="preserve"> </w:t>
      </w:r>
      <w:r>
        <w:rPr>
          <w:rFonts w:hint="eastAsia"/>
          <w:sz w:val="24"/>
        </w:rPr>
        <w:t>如何抵制西方的意识形态入侵与价值观输入，需要大量的坚定马克思主义理论工作者，上海及至整个长江三角洲其他省区都急需系统掌握马克思主义理论专业知识的专业人才，这从近几年上海本地的华东师范大学、上海师范大学及我校思想政治教育专业人才就业率达</w:t>
      </w:r>
      <w:r>
        <w:rPr>
          <w:sz w:val="24"/>
        </w:rPr>
        <w:t>100%</w:t>
      </w:r>
      <w:r>
        <w:rPr>
          <w:rFonts w:hint="eastAsia"/>
          <w:sz w:val="24"/>
        </w:rPr>
        <w:t>得到清楚反映。因此作为专门的马克思主义理论专业的毕业生将更加容易就业。</w:t>
      </w:r>
    </w:p>
    <w:p w:rsidR="00F90B27" w:rsidRDefault="00F90B27">
      <w:pPr>
        <w:pStyle w:val="Heading1"/>
        <w:jc w:val="center"/>
        <w:rPr>
          <w:rFonts w:ascii="黑体" w:eastAsia="黑体" w:hAnsi="黑体"/>
        </w:rPr>
      </w:pPr>
      <w:bookmarkStart w:id="2" w:name="_Toc386924029"/>
      <w:r>
        <w:rPr>
          <w:rFonts w:ascii="黑体" w:eastAsia="黑体" w:hAnsi="黑体" w:hint="eastAsia"/>
        </w:rPr>
        <w:t>四、马克思主义理论专业人才培养目标与培养方案</w:t>
      </w:r>
      <w:bookmarkEnd w:id="2"/>
    </w:p>
    <w:p w:rsidR="00F90B27" w:rsidRDefault="00F90B27" w:rsidP="006B39FA">
      <w:pPr>
        <w:spacing w:line="360" w:lineRule="auto"/>
        <w:ind w:firstLineChars="200" w:firstLine="31680"/>
        <w:rPr>
          <w:b/>
          <w:bCs/>
          <w:sz w:val="24"/>
        </w:rPr>
      </w:pPr>
      <w:r>
        <w:rPr>
          <w:rFonts w:hint="eastAsia"/>
          <w:b/>
          <w:bCs/>
          <w:sz w:val="24"/>
        </w:rPr>
        <w:t>（一）培养目标</w:t>
      </w:r>
    </w:p>
    <w:p w:rsidR="00F90B27" w:rsidRDefault="00F90B27" w:rsidP="006B39FA">
      <w:pPr>
        <w:spacing w:line="360" w:lineRule="auto"/>
        <w:ind w:firstLineChars="200" w:firstLine="31680"/>
        <w:rPr>
          <w:sz w:val="24"/>
        </w:rPr>
      </w:pPr>
      <w:r>
        <w:rPr>
          <w:rFonts w:hint="eastAsia"/>
          <w:sz w:val="24"/>
        </w:rPr>
        <w:t>马克思主义理论专业以马克思主义理论与法学、政治学交叉复合，打通马克思主义理论学科与马克思主义理论学科群的融合为特色，以</w:t>
      </w:r>
      <w:bookmarkStart w:id="3" w:name="_GoBack"/>
      <w:bookmarkEnd w:id="3"/>
      <w:r>
        <w:rPr>
          <w:rFonts w:hint="eastAsia"/>
          <w:sz w:val="24"/>
        </w:rPr>
        <w:t>“宽口径、厚基础、精专业、多出路”为人才培养思路，旨在培养具有坚定的政治立场，较高的马克思主义理论素养和思想道德素质，深厚的哲学社会科学底蕴、扎实的马克思主义理论基本知识和基础理论、宽阔的思想理论视野，熟悉党和国家的有关方针、政策和法规，能够运用马克思主义基本理论和方法分析问题、解决问题，丰富的专业实践技能的复合型人才。本专业毕业生可承担各类学校、国家各级党委和行政部门、企事业单位的马克思主义理论宣传教育及相关工作，也可通过继续深造从事马克思主义理论研究工作。</w:t>
      </w:r>
    </w:p>
    <w:p w:rsidR="00F90B27" w:rsidRDefault="00F90B27" w:rsidP="006B39FA">
      <w:pPr>
        <w:spacing w:line="360" w:lineRule="auto"/>
        <w:ind w:firstLineChars="200" w:firstLine="31680"/>
        <w:rPr>
          <w:b/>
          <w:bCs/>
          <w:sz w:val="24"/>
        </w:rPr>
      </w:pPr>
      <w:r>
        <w:rPr>
          <w:rFonts w:hint="eastAsia"/>
          <w:b/>
          <w:bCs/>
          <w:sz w:val="24"/>
        </w:rPr>
        <w:t>（二）培养要求</w:t>
      </w:r>
    </w:p>
    <w:p w:rsidR="00F90B27" w:rsidRDefault="00F90B27" w:rsidP="006B39FA">
      <w:pPr>
        <w:spacing w:line="360" w:lineRule="auto"/>
        <w:ind w:firstLineChars="200" w:firstLine="31680"/>
        <w:rPr>
          <w:sz w:val="24"/>
        </w:rPr>
      </w:pPr>
      <w:r>
        <w:rPr>
          <w:rFonts w:hint="eastAsia"/>
          <w:sz w:val="24"/>
        </w:rPr>
        <w:t>本专业坚持厚基础、重特色、应用性强的原则，强调通识教育与专才教育相结合，使学生具有扎实的理论功底、较强的沟通表达能力、组织协调能力，特别是运用专业知识与解决实际问题的能力。</w:t>
      </w:r>
    </w:p>
    <w:p w:rsidR="00F90B27" w:rsidRDefault="00F90B27" w:rsidP="006B39FA">
      <w:pPr>
        <w:spacing w:line="360" w:lineRule="auto"/>
        <w:ind w:firstLineChars="200" w:firstLine="31680"/>
        <w:rPr>
          <w:sz w:val="24"/>
        </w:rPr>
      </w:pPr>
      <w:r>
        <w:rPr>
          <w:rFonts w:hint="eastAsia"/>
          <w:sz w:val="24"/>
        </w:rPr>
        <w:t>毕业生应获得以下几方面的知识和能力：</w:t>
      </w:r>
    </w:p>
    <w:p w:rsidR="00F90B27" w:rsidRDefault="00F90B27" w:rsidP="006B39FA">
      <w:pPr>
        <w:spacing w:line="360" w:lineRule="auto"/>
        <w:ind w:firstLineChars="200" w:firstLine="31680"/>
        <w:rPr>
          <w:sz w:val="24"/>
        </w:rPr>
      </w:pPr>
      <w:r>
        <w:rPr>
          <w:sz w:val="24"/>
        </w:rPr>
        <w:t>1.</w:t>
      </w:r>
      <w:r>
        <w:rPr>
          <w:rFonts w:hint="eastAsia"/>
          <w:sz w:val="24"/>
        </w:rPr>
        <w:t>系统掌握马克思主义基本理论、法学、政治学专业知识，了解本学科的理论前沿与发展动态。</w:t>
      </w:r>
    </w:p>
    <w:p w:rsidR="00F90B27" w:rsidRDefault="00F90B27" w:rsidP="006B39FA">
      <w:pPr>
        <w:spacing w:line="360" w:lineRule="auto"/>
        <w:ind w:firstLineChars="200" w:firstLine="31680"/>
        <w:rPr>
          <w:sz w:val="24"/>
        </w:rPr>
      </w:pPr>
      <w:r>
        <w:rPr>
          <w:sz w:val="24"/>
        </w:rPr>
        <w:t>2.</w:t>
      </w:r>
      <w:r>
        <w:rPr>
          <w:rFonts w:hint="eastAsia"/>
          <w:sz w:val="24"/>
        </w:rPr>
        <w:t>掌握科学的思维方法，具备科学理性和人文精神以及创新精神</w:t>
      </w:r>
      <w:r>
        <w:rPr>
          <w:sz w:val="24"/>
        </w:rPr>
        <w:t>,</w:t>
      </w:r>
      <w:r>
        <w:rPr>
          <w:rFonts w:hint="eastAsia"/>
          <w:sz w:val="24"/>
        </w:rPr>
        <w:t>具有独立分析和解决相关问题的能力。</w:t>
      </w:r>
    </w:p>
    <w:p w:rsidR="00F90B27" w:rsidRDefault="00F90B27" w:rsidP="006B39FA">
      <w:pPr>
        <w:spacing w:line="360" w:lineRule="auto"/>
        <w:ind w:firstLineChars="200" w:firstLine="31680"/>
        <w:rPr>
          <w:sz w:val="24"/>
        </w:rPr>
      </w:pPr>
      <w:r>
        <w:rPr>
          <w:sz w:val="24"/>
        </w:rPr>
        <w:t>3.</w:t>
      </w:r>
      <w:r>
        <w:rPr>
          <w:rFonts w:hint="eastAsia"/>
          <w:sz w:val="24"/>
        </w:rPr>
        <w:t>熟悉和掌握法学基础理论，具备法制教育和宣传工作能力。</w:t>
      </w:r>
    </w:p>
    <w:p w:rsidR="00F90B27" w:rsidRDefault="00F90B27" w:rsidP="006B39FA">
      <w:pPr>
        <w:spacing w:line="360" w:lineRule="auto"/>
        <w:ind w:firstLineChars="200" w:firstLine="31680"/>
        <w:rPr>
          <w:sz w:val="24"/>
        </w:rPr>
      </w:pPr>
      <w:r>
        <w:rPr>
          <w:sz w:val="24"/>
        </w:rPr>
        <w:t>4.</w:t>
      </w:r>
      <w:r>
        <w:rPr>
          <w:rFonts w:hint="eastAsia"/>
          <w:sz w:val="24"/>
        </w:rPr>
        <w:t>掌握利用网络进行思想政治教育的能力和方法。</w:t>
      </w:r>
    </w:p>
    <w:p w:rsidR="00F90B27" w:rsidRDefault="00F90B27" w:rsidP="006B39FA">
      <w:pPr>
        <w:spacing w:line="360" w:lineRule="auto"/>
        <w:ind w:firstLineChars="200" w:firstLine="31680"/>
        <w:rPr>
          <w:sz w:val="24"/>
        </w:rPr>
      </w:pPr>
      <w:r>
        <w:rPr>
          <w:sz w:val="24"/>
        </w:rPr>
        <w:t>5.</w:t>
      </w:r>
      <w:r>
        <w:rPr>
          <w:rFonts w:hint="eastAsia"/>
          <w:sz w:val="24"/>
        </w:rPr>
        <w:t>具备较强的社会责任感，良好的文化和道德修养、较强的沟通和协调能力。</w:t>
      </w:r>
    </w:p>
    <w:p w:rsidR="00F90B27" w:rsidRDefault="00F90B27" w:rsidP="006B39FA">
      <w:pPr>
        <w:spacing w:line="360" w:lineRule="auto"/>
        <w:ind w:firstLineChars="200" w:firstLine="31680"/>
        <w:rPr>
          <w:sz w:val="24"/>
        </w:rPr>
      </w:pPr>
      <w:r>
        <w:rPr>
          <w:sz w:val="24"/>
        </w:rPr>
        <w:t>6.</w:t>
      </w:r>
      <w:r>
        <w:rPr>
          <w:rFonts w:hint="eastAsia"/>
          <w:sz w:val="24"/>
        </w:rPr>
        <w:t>掌握本专业及相近专业的文献检索、资料查阅的基本方法，具有一定的科学研究和工作能力；具有较为熟练的计算机操作能力和英语交流能力。</w:t>
      </w:r>
    </w:p>
    <w:p w:rsidR="00F90B27" w:rsidRDefault="00F90B27" w:rsidP="006B39FA">
      <w:pPr>
        <w:spacing w:line="360" w:lineRule="auto"/>
        <w:ind w:firstLineChars="200" w:firstLine="31680"/>
        <w:rPr>
          <w:b/>
          <w:bCs/>
          <w:sz w:val="24"/>
        </w:rPr>
      </w:pPr>
      <w:r>
        <w:rPr>
          <w:rFonts w:hint="eastAsia"/>
          <w:b/>
          <w:bCs/>
          <w:sz w:val="24"/>
        </w:rPr>
        <w:t>（三）培养方式</w:t>
      </w:r>
    </w:p>
    <w:p w:rsidR="00F90B27" w:rsidRDefault="00F90B27" w:rsidP="006B39FA">
      <w:pPr>
        <w:spacing w:line="360" w:lineRule="auto"/>
        <w:ind w:firstLineChars="200" w:firstLine="31680"/>
        <w:rPr>
          <w:sz w:val="24"/>
        </w:rPr>
      </w:pPr>
      <w:r>
        <w:rPr>
          <w:rFonts w:hint="eastAsia"/>
          <w:sz w:val="24"/>
        </w:rPr>
        <w:t>马克思主义理论专业与思想政治教育专业尝试实行大类平台招生，前两年在一级学科基础上共同培养，后两年分专业培养。</w:t>
      </w:r>
    </w:p>
    <w:p w:rsidR="00F90B27" w:rsidRDefault="00F90B27" w:rsidP="006B39FA">
      <w:pPr>
        <w:spacing w:line="360" w:lineRule="auto"/>
        <w:ind w:firstLineChars="200" w:firstLine="31680"/>
        <w:rPr>
          <w:b/>
          <w:bCs/>
          <w:sz w:val="24"/>
        </w:rPr>
      </w:pPr>
      <w:r>
        <w:rPr>
          <w:rFonts w:hint="eastAsia"/>
          <w:b/>
          <w:bCs/>
          <w:sz w:val="24"/>
        </w:rPr>
        <w:t>三、主要课程</w:t>
      </w:r>
    </w:p>
    <w:p w:rsidR="00F90B27" w:rsidRDefault="00F90B27" w:rsidP="006B39FA">
      <w:pPr>
        <w:spacing w:line="360" w:lineRule="auto"/>
        <w:ind w:firstLineChars="200" w:firstLine="31680"/>
        <w:rPr>
          <w:sz w:val="24"/>
        </w:rPr>
      </w:pPr>
      <w:r>
        <w:rPr>
          <w:rFonts w:hint="eastAsia"/>
          <w:sz w:val="24"/>
        </w:rPr>
        <w:t>马克思主义哲学、马克思主义政治经济学、马克思主义发展简史、中国哲学简史、中共党史、科学社会主义概论、伦理学、中国特色社会主义理论与实践概论、马克思主义经典著作选读、思想政治教育学原理、网络思想政治教育、西方哲学简史、西方马克思主义主义概论、当代世界政治经济与国际关系、马克思主义中国化的历史进程及规律、政治学概论、法学概论、教育学原理等。</w:t>
      </w:r>
    </w:p>
    <w:p w:rsidR="00F90B27" w:rsidRDefault="00F90B27" w:rsidP="006B39FA">
      <w:pPr>
        <w:spacing w:line="360" w:lineRule="auto"/>
        <w:ind w:firstLineChars="200" w:firstLine="31680"/>
        <w:rPr>
          <w:b/>
          <w:bCs/>
          <w:sz w:val="24"/>
        </w:rPr>
      </w:pPr>
      <w:r>
        <w:rPr>
          <w:rFonts w:hint="eastAsia"/>
          <w:b/>
          <w:bCs/>
          <w:sz w:val="24"/>
        </w:rPr>
        <w:t>四、实践性教学环节</w:t>
      </w:r>
    </w:p>
    <w:p w:rsidR="00F90B27" w:rsidRDefault="00F90B27" w:rsidP="006B39FA">
      <w:pPr>
        <w:spacing w:line="360" w:lineRule="auto"/>
        <w:ind w:firstLineChars="200" w:firstLine="31680"/>
        <w:rPr>
          <w:sz w:val="24"/>
        </w:rPr>
      </w:pPr>
      <w:r>
        <w:rPr>
          <w:rFonts w:hint="eastAsia"/>
          <w:sz w:val="24"/>
        </w:rPr>
        <w:t>军训、认识实习、专业见习、毕业实习和毕业论文。</w:t>
      </w:r>
    </w:p>
    <w:p w:rsidR="00F90B27" w:rsidRDefault="00F90B27" w:rsidP="006B39FA">
      <w:pPr>
        <w:spacing w:line="360" w:lineRule="auto"/>
        <w:ind w:firstLineChars="200" w:firstLine="31680"/>
        <w:rPr>
          <w:b/>
          <w:bCs/>
          <w:sz w:val="24"/>
        </w:rPr>
      </w:pPr>
      <w:r>
        <w:rPr>
          <w:rFonts w:hint="eastAsia"/>
          <w:b/>
          <w:bCs/>
          <w:sz w:val="24"/>
        </w:rPr>
        <w:t>五、修业年限与毕业学分</w:t>
      </w:r>
    </w:p>
    <w:p w:rsidR="00F90B27" w:rsidRDefault="00F90B27" w:rsidP="006B39FA">
      <w:pPr>
        <w:spacing w:line="360" w:lineRule="auto"/>
        <w:ind w:firstLineChars="200" w:firstLine="31680"/>
        <w:rPr>
          <w:sz w:val="24"/>
        </w:rPr>
      </w:pPr>
      <w:r>
        <w:rPr>
          <w:rFonts w:hint="eastAsia"/>
          <w:sz w:val="24"/>
        </w:rPr>
        <w:t>修业年限：基本学制四年，实行弹性学制，可延长至六年。</w:t>
      </w:r>
    </w:p>
    <w:p w:rsidR="00F90B27" w:rsidRDefault="00F90B27" w:rsidP="006B39FA">
      <w:pPr>
        <w:spacing w:line="360" w:lineRule="auto"/>
        <w:ind w:firstLineChars="200" w:firstLine="31680"/>
        <w:rPr>
          <w:sz w:val="24"/>
        </w:rPr>
      </w:pPr>
      <w:r>
        <w:rPr>
          <w:rFonts w:hint="eastAsia"/>
          <w:sz w:val="24"/>
        </w:rPr>
        <w:t>毕业学分：</w:t>
      </w:r>
      <w:r>
        <w:rPr>
          <w:sz w:val="24"/>
        </w:rPr>
        <w:t>175</w:t>
      </w:r>
      <w:r>
        <w:rPr>
          <w:rFonts w:hint="eastAsia"/>
          <w:sz w:val="24"/>
        </w:rPr>
        <w:t>学分。</w:t>
      </w:r>
    </w:p>
    <w:p w:rsidR="00F90B27" w:rsidRDefault="00F90B27" w:rsidP="006B39FA">
      <w:pPr>
        <w:spacing w:line="360" w:lineRule="auto"/>
        <w:ind w:firstLineChars="200" w:firstLine="31680"/>
        <w:rPr>
          <w:b/>
          <w:bCs/>
          <w:sz w:val="24"/>
        </w:rPr>
      </w:pPr>
      <w:r>
        <w:rPr>
          <w:rFonts w:hint="eastAsia"/>
          <w:b/>
          <w:bCs/>
          <w:sz w:val="24"/>
        </w:rPr>
        <w:t>六、授予学位</w:t>
      </w:r>
    </w:p>
    <w:p w:rsidR="00F90B27" w:rsidRDefault="00F90B27" w:rsidP="006B39FA">
      <w:pPr>
        <w:spacing w:line="360" w:lineRule="auto"/>
        <w:ind w:firstLineChars="200" w:firstLine="31680"/>
        <w:rPr>
          <w:sz w:val="24"/>
        </w:rPr>
      </w:pPr>
      <w:r>
        <w:rPr>
          <w:rFonts w:hint="eastAsia"/>
          <w:sz w:val="24"/>
        </w:rPr>
        <w:t>法学学士。</w:t>
      </w:r>
    </w:p>
    <w:p w:rsidR="00F90B27" w:rsidRDefault="00F90B27" w:rsidP="006B39FA">
      <w:pPr>
        <w:spacing w:line="360" w:lineRule="auto"/>
        <w:ind w:firstLineChars="200" w:firstLine="31680"/>
        <w:rPr>
          <w:sz w:val="24"/>
        </w:rPr>
      </w:pPr>
    </w:p>
    <w:p w:rsidR="00F90B27" w:rsidRDefault="00F90B27">
      <w:pPr>
        <w:spacing w:line="360" w:lineRule="auto"/>
        <w:ind w:firstLine="480"/>
        <w:rPr>
          <w:sz w:val="24"/>
        </w:rPr>
      </w:pPr>
    </w:p>
    <w:p w:rsidR="00F90B27" w:rsidRDefault="00F90B27">
      <w:pPr>
        <w:spacing w:line="360" w:lineRule="auto"/>
        <w:ind w:firstLine="480"/>
        <w:rPr>
          <w:sz w:val="24"/>
        </w:rPr>
      </w:pPr>
    </w:p>
    <w:p w:rsidR="00F90B27" w:rsidRDefault="00F90B27">
      <w:pPr>
        <w:spacing w:line="360" w:lineRule="auto"/>
        <w:ind w:firstLine="480"/>
        <w:rPr>
          <w:sz w:val="24"/>
        </w:rPr>
      </w:pPr>
    </w:p>
    <w:sectPr w:rsidR="00F90B27" w:rsidSect="00FB785D">
      <w:footerReference w:type="default" r:id="rId6"/>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B27" w:rsidRDefault="00F90B27" w:rsidP="00FB785D">
      <w:r>
        <w:separator/>
      </w:r>
    </w:p>
  </w:endnote>
  <w:endnote w:type="continuationSeparator" w:id="0">
    <w:p w:rsidR="00F90B27" w:rsidRDefault="00F90B27" w:rsidP="00FB78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auto"/>
    <w:notTrueType/>
    <w:pitch w:val="default"/>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楷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B27" w:rsidRDefault="00F90B27">
    <w:pPr>
      <w:pStyle w:val="Footer"/>
      <w:jc w:val="center"/>
    </w:pPr>
    <w:fldSimple w:instr=" PAGE  \* MERGEFORMAT ">
      <w:r>
        <w:rPr>
          <w:noProof/>
        </w:rPr>
        <w:t>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B27" w:rsidRDefault="00F90B27" w:rsidP="00FB785D">
      <w:r>
        <w:separator/>
      </w:r>
    </w:p>
  </w:footnote>
  <w:footnote w:type="continuationSeparator" w:id="0">
    <w:p w:rsidR="00F90B27" w:rsidRDefault="00F90B27" w:rsidP="00FB78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14934CD"/>
    <w:rsid w:val="006B39FA"/>
    <w:rsid w:val="007832A1"/>
    <w:rsid w:val="00CF5521"/>
    <w:rsid w:val="00F90B27"/>
    <w:rsid w:val="00FB785D"/>
    <w:rsid w:val="00FF3F3C"/>
    <w:rsid w:val="01F64BA0"/>
    <w:rsid w:val="04063D05"/>
    <w:rsid w:val="04084D13"/>
    <w:rsid w:val="099A5C7B"/>
    <w:rsid w:val="0ABA1B5A"/>
    <w:rsid w:val="0B9110FF"/>
    <w:rsid w:val="0B9616CA"/>
    <w:rsid w:val="0CCB2756"/>
    <w:rsid w:val="0D0D73DE"/>
    <w:rsid w:val="0D531748"/>
    <w:rsid w:val="0DBF0082"/>
    <w:rsid w:val="0E0F181B"/>
    <w:rsid w:val="11027B78"/>
    <w:rsid w:val="122D497E"/>
    <w:rsid w:val="12F45D89"/>
    <w:rsid w:val="1377162B"/>
    <w:rsid w:val="13AD2AE8"/>
    <w:rsid w:val="177B6B74"/>
    <w:rsid w:val="1A16269B"/>
    <w:rsid w:val="1C343937"/>
    <w:rsid w:val="1FEC28A5"/>
    <w:rsid w:val="226A79E3"/>
    <w:rsid w:val="232B6677"/>
    <w:rsid w:val="2AAD3EC3"/>
    <w:rsid w:val="2CCE61EF"/>
    <w:rsid w:val="2CFB1D54"/>
    <w:rsid w:val="2D8144A6"/>
    <w:rsid w:val="2E2A7CA6"/>
    <w:rsid w:val="2E55702B"/>
    <w:rsid w:val="2ED44B2F"/>
    <w:rsid w:val="2F49026F"/>
    <w:rsid w:val="2F591B09"/>
    <w:rsid w:val="30172942"/>
    <w:rsid w:val="30183C0E"/>
    <w:rsid w:val="33AE3E01"/>
    <w:rsid w:val="33F72A8C"/>
    <w:rsid w:val="34125A26"/>
    <w:rsid w:val="35B7649B"/>
    <w:rsid w:val="376E09AE"/>
    <w:rsid w:val="380F489B"/>
    <w:rsid w:val="389D794A"/>
    <w:rsid w:val="3B151E33"/>
    <w:rsid w:val="3B5F7EF9"/>
    <w:rsid w:val="3C5E1D5C"/>
    <w:rsid w:val="3F29018A"/>
    <w:rsid w:val="3F8C3680"/>
    <w:rsid w:val="3FC26219"/>
    <w:rsid w:val="41496F46"/>
    <w:rsid w:val="427264A0"/>
    <w:rsid w:val="42747681"/>
    <w:rsid w:val="4323081C"/>
    <w:rsid w:val="443370B1"/>
    <w:rsid w:val="450C2A92"/>
    <w:rsid w:val="49CA41F1"/>
    <w:rsid w:val="4A9D6CB0"/>
    <w:rsid w:val="4C9A39D4"/>
    <w:rsid w:val="514934CD"/>
    <w:rsid w:val="52606D85"/>
    <w:rsid w:val="53EA7B0E"/>
    <w:rsid w:val="56BF276D"/>
    <w:rsid w:val="58F078C9"/>
    <w:rsid w:val="58FE1983"/>
    <w:rsid w:val="5A1C2F5E"/>
    <w:rsid w:val="5AF23713"/>
    <w:rsid w:val="5D2527AC"/>
    <w:rsid w:val="5F297DB3"/>
    <w:rsid w:val="5FBE5D09"/>
    <w:rsid w:val="61AA68D6"/>
    <w:rsid w:val="62604EF0"/>
    <w:rsid w:val="6279295D"/>
    <w:rsid w:val="63AF1BDA"/>
    <w:rsid w:val="64302511"/>
    <w:rsid w:val="649A3518"/>
    <w:rsid w:val="65392C7B"/>
    <w:rsid w:val="6598636A"/>
    <w:rsid w:val="66040C6C"/>
    <w:rsid w:val="66A60E10"/>
    <w:rsid w:val="67AB729A"/>
    <w:rsid w:val="6A207F8E"/>
    <w:rsid w:val="6A4410C5"/>
    <w:rsid w:val="6BC63D99"/>
    <w:rsid w:val="70DB004C"/>
    <w:rsid w:val="70FB4C42"/>
    <w:rsid w:val="73F35745"/>
    <w:rsid w:val="73F9081F"/>
    <w:rsid w:val="75A272BA"/>
    <w:rsid w:val="778275DA"/>
    <w:rsid w:val="783B4895"/>
    <w:rsid w:val="7946270A"/>
    <w:rsid w:val="7BAB538C"/>
    <w:rsid w:val="7C997DBB"/>
    <w:rsid w:val="7ED4613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85D"/>
    <w:pPr>
      <w:widowControl w:val="0"/>
      <w:jc w:val="both"/>
    </w:pPr>
    <w:rPr>
      <w:szCs w:val="24"/>
    </w:rPr>
  </w:style>
  <w:style w:type="paragraph" w:styleId="Heading1">
    <w:name w:val="heading 1"/>
    <w:basedOn w:val="Normal"/>
    <w:next w:val="Normal"/>
    <w:link w:val="Heading1Char"/>
    <w:uiPriority w:val="99"/>
    <w:qFormat/>
    <w:rsid w:val="00FB785D"/>
    <w:pPr>
      <w:keepNext/>
      <w:keepLines/>
      <w:spacing w:before="340" w:after="330" w:line="578" w:lineRule="auto"/>
      <w:outlineLvl w:val="0"/>
    </w:pPr>
    <w:rPr>
      <w:rFonts w:ascii="宋体" w:hAnsi="宋体"/>
      <w:b/>
      <w:bCs/>
      <w:kern w:val="44"/>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985"/>
    <w:rPr>
      <w:b/>
      <w:bCs/>
      <w:kern w:val="44"/>
      <w:sz w:val="44"/>
      <w:szCs w:val="44"/>
    </w:rPr>
  </w:style>
  <w:style w:type="paragraph" w:styleId="Footer">
    <w:name w:val="footer"/>
    <w:basedOn w:val="Normal"/>
    <w:link w:val="FooterChar"/>
    <w:uiPriority w:val="99"/>
    <w:rsid w:val="00FB785D"/>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046985"/>
    <w:rPr>
      <w:sz w:val="18"/>
      <w:szCs w:val="18"/>
    </w:rPr>
  </w:style>
  <w:style w:type="paragraph" w:styleId="Header">
    <w:name w:val="header"/>
    <w:basedOn w:val="Normal"/>
    <w:link w:val="HeaderChar"/>
    <w:uiPriority w:val="99"/>
    <w:rsid w:val="00FB785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046985"/>
    <w:rPr>
      <w:sz w:val="18"/>
      <w:szCs w:val="18"/>
    </w:rPr>
  </w:style>
  <w:style w:type="paragraph" w:styleId="TOC1">
    <w:name w:val="toc 1"/>
    <w:basedOn w:val="Normal"/>
    <w:next w:val="Normal"/>
    <w:uiPriority w:val="99"/>
    <w:rsid w:val="00FB785D"/>
  </w:style>
  <w:style w:type="paragraph" w:styleId="TOC2">
    <w:name w:val="toc 2"/>
    <w:basedOn w:val="Normal"/>
    <w:next w:val="Normal"/>
    <w:uiPriority w:val="99"/>
    <w:rsid w:val="00FB785D"/>
    <w:pPr>
      <w:ind w:leftChars="200" w:left="420"/>
    </w:pPr>
  </w:style>
  <w:style w:type="character" w:styleId="Hyperlink">
    <w:name w:val="Hyperlink"/>
    <w:basedOn w:val="DefaultParagraphFont"/>
    <w:uiPriority w:val="99"/>
    <w:rsid w:val="00FB785D"/>
    <w:rPr>
      <w:rFonts w:cs="Times New Roman"/>
      <w:color w:val="004499"/>
      <w:sz w:val="18"/>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13</Pages>
  <Words>1316</Words>
  <Characters>7506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dyy</dc:creator>
  <cp:keywords/>
  <dc:description/>
  <cp:lastModifiedBy>曾智平</cp:lastModifiedBy>
  <cp:revision>2</cp:revision>
  <dcterms:created xsi:type="dcterms:W3CDTF">2017-07-01T16:18:00Z</dcterms:created>
  <dcterms:modified xsi:type="dcterms:W3CDTF">2017-07-06T23:52:00Z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